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08DAA" w14:textId="77777777" w:rsidR="005612B1" w:rsidRPr="007E3FFF" w:rsidRDefault="005612B1">
      <w:pPr>
        <w:ind w:left="360"/>
        <w:rPr>
          <w:rFonts w:ascii="Times New Roman" w:hAnsi="Times New Roman" w:cs="Times New Roman"/>
          <w:sz w:val="22"/>
          <w:lang w:val="fr-FR" w:bidi="he-IL"/>
        </w:rPr>
      </w:pPr>
    </w:p>
    <w:p w14:paraId="0C7770CD" w14:textId="77777777" w:rsidR="001B0308" w:rsidRPr="004F2369" w:rsidRDefault="001B0308" w:rsidP="001B0308">
      <w:pPr>
        <w:ind w:left="360"/>
        <w:rPr>
          <w:rFonts w:ascii="Times New Roman" w:hAnsi="Times New Roman" w:cs="Times New Roman"/>
          <w:b/>
          <w:color w:val="FF0000"/>
          <w:sz w:val="22"/>
          <w:szCs w:val="22"/>
          <w:u w:val="single"/>
        </w:rPr>
      </w:pPr>
      <w:r>
        <w:rPr>
          <w:noProof/>
          <w:sz w:val="22"/>
          <w:szCs w:val="22"/>
          <w:lang w:eastAsia="en-US"/>
        </w:rPr>
        <w:drawing>
          <wp:inline distT="0" distB="0" distL="0" distR="0" wp14:anchorId="00A218C8" wp14:editId="659D4E8D">
            <wp:extent cx="1066800" cy="685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066800" cy="685800"/>
                    </a:xfrm>
                    <a:prstGeom prst="rect">
                      <a:avLst/>
                    </a:prstGeom>
                    <a:noFill/>
                    <a:ln w="9525">
                      <a:noFill/>
                      <a:miter lim="800000"/>
                      <a:headEnd/>
                      <a:tailEnd/>
                    </a:ln>
                  </pic:spPr>
                </pic:pic>
              </a:graphicData>
            </a:graphic>
          </wp:inline>
        </w:drawing>
      </w:r>
    </w:p>
    <w:p w14:paraId="5D2F2B3B" w14:textId="77777777" w:rsidR="005612B1" w:rsidRPr="007E3FFF" w:rsidRDefault="005612B1">
      <w:pPr>
        <w:ind w:left="360"/>
        <w:jc w:val="right"/>
        <w:rPr>
          <w:rFonts w:ascii="Times New Roman" w:hAnsi="Times New Roman" w:cs="Times New Roman"/>
          <w:b/>
          <w:color w:val="FF0000"/>
          <w:sz w:val="22"/>
          <w:u w:val="single"/>
          <w:lang w:val="fr-FR" w:bidi="he-IL"/>
        </w:rPr>
      </w:pPr>
    </w:p>
    <w:tbl>
      <w:tblPr>
        <w:tblW w:w="10548" w:type="dxa"/>
        <w:tblLayout w:type="fixed"/>
        <w:tblLook w:val="0000" w:firstRow="0" w:lastRow="0" w:firstColumn="0" w:lastColumn="0" w:noHBand="0" w:noVBand="0"/>
      </w:tblPr>
      <w:tblGrid>
        <w:gridCol w:w="4353"/>
        <w:gridCol w:w="6195"/>
      </w:tblGrid>
      <w:tr w:rsidR="005612B1" w:rsidRPr="007E3FFF" w14:paraId="4D36A2B0" w14:textId="77777777">
        <w:trPr>
          <w:trHeight w:val="1161"/>
        </w:trPr>
        <w:tc>
          <w:tcPr>
            <w:tcW w:w="4353" w:type="dxa"/>
          </w:tcPr>
          <w:p w14:paraId="759A7090" w14:textId="77777777" w:rsidR="005612B1" w:rsidRPr="007E3FFF" w:rsidRDefault="005612B1">
            <w:pPr>
              <w:ind w:left="360"/>
              <w:rPr>
                <w:rFonts w:ascii="Times New Roman" w:hAnsi="Times New Roman" w:cs="Times New Roman"/>
                <w:color w:val="000000"/>
                <w:sz w:val="22"/>
                <w:lang w:val="fr-FR" w:bidi="he-IL"/>
              </w:rPr>
            </w:pPr>
          </w:p>
        </w:tc>
        <w:tc>
          <w:tcPr>
            <w:tcW w:w="6195" w:type="dxa"/>
          </w:tcPr>
          <w:p w14:paraId="40DD475D" w14:textId="77777777" w:rsidR="005612B1" w:rsidRPr="007E3FFF" w:rsidRDefault="005612B1">
            <w:pPr>
              <w:ind w:left="360"/>
              <w:jc w:val="right"/>
              <w:rPr>
                <w:rFonts w:ascii="Times New Roman" w:hAnsi="Times New Roman" w:cs="Times New Roman"/>
                <w:b/>
                <w:color w:val="000000"/>
                <w:sz w:val="22"/>
                <w:lang w:val="fr-FR" w:bidi="he-IL"/>
              </w:rPr>
            </w:pPr>
            <w:r w:rsidRPr="007E3FFF">
              <w:rPr>
                <w:rFonts w:ascii="Times New Roman" w:hAnsi="Times New Roman" w:cs="Times New Roman"/>
                <w:b/>
                <w:sz w:val="22"/>
                <w:lang w:val="fr-FR" w:bidi="he-IL"/>
              </w:rPr>
              <w:t>POUR PLUS D’INFORMATIONS :</w:t>
            </w:r>
          </w:p>
          <w:p w14:paraId="040788CA" w14:textId="77777777" w:rsidR="00A11768" w:rsidRDefault="00A11768" w:rsidP="00A11768">
            <w:pPr>
              <w:ind w:left="360"/>
              <w:jc w:val="right"/>
              <w:rPr>
                <w:rFonts w:ascii="Times New Roman" w:hAnsi="Times New Roman" w:cs="Times New Roman"/>
                <w:color w:val="000000"/>
                <w:sz w:val="22"/>
                <w:szCs w:val="22"/>
                <w:lang w:val="de-DE"/>
              </w:rPr>
            </w:pPr>
            <w:r w:rsidRPr="00353C11">
              <w:rPr>
                <w:rFonts w:ascii="Times New Roman" w:hAnsi="Times New Roman" w:cs="Times New Roman"/>
                <w:color w:val="000000"/>
                <w:sz w:val="22"/>
                <w:szCs w:val="22"/>
                <w:lang w:val="de-DE"/>
              </w:rPr>
              <w:t xml:space="preserve">Marco </w:t>
            </w:r>
            <w:proofErr w:type="spellStart"/>
            <w:r w:rsidRPr="00353C11">
              <w:rPr>
                <w:rFonts w:ascii="Times New Roman" w:hAnsi="Times New Roman" w:cs="Times New Roman"/>
                <w:color w:val="000000"/>
                <w:sz w:val="22"/>
                <w:szCs w:val="22"/>
                <w:lang w:val="de-DE"/>
              </w:rPr>
              <w:t>Fiori</w:t>
            </w:r>
            <w:proofErr w:type="spellEnd"/>
          </w:p>
          <w:p w14:paraId="3017643B" w14:textId="77777777" w:rsidR="00A11768" w:rsidRPr="00DA528A" w:rsidRDefault="00A11768" w:rsidP="00A11768">
            <w:pPr>
              <w:ind w:left="360"/>
              <w:jc w:val="right"/>
              <w:rPr>
                <w:rFonts w:ascii="Times New Roman" w:hAnsi="Times New Roman" w:cs="Times New Roman"/>
                <w:sz w:val="22"/>
                <w:szCs w:val="22"/>
                <w:lang w:val="de-DE"/>
              </w:rPr>
            </w:pPr>
            <w:r w:rsidRPr="00DA528A">
              <w:rPr>
                <w:rFonts w:ascii="Times New Roman" w:hAnsi="Times New Roman" w:cs="Times New Roman"/>
                <w:sz w:val="22"/>
                <w:szCs w:val="22"/>
                <w:lang w:val="de-DE"/>
              </w:rPr>
              <w:t>+</w:t>
            </w:r>
            <w:r w:rsidRPr="00353C11">
              <w:rPr>
                <w:rFonts w:ascii="Times New Roman" w:hAnsi="Times New Roman" w:cs="Times New Roman"/>
                <w:sz w:val="22"/>
                <w:szCs w:val="22"/>
                <w:lang w:val="de-DE"/>
              </w:rPr>
              <w:t>44 207 702 6061</w:t>
            </w:r>
          </w:p>
          <w:p w14:paraId="0C6D03C7" w14:textId="77777777" w:rsidR="005612B1" w:rsidRPr="007E3FFF" w:rsidRDefault="00A11768" w:rsidP="00A11768">
            <w:pPr>
              <w:ind w:left="360"/>
              <w:jc w:val="right"/>
              <w:rPr>
                <w:rFonts w:ascii="Times New Roman" w:hAnsi="Times New Roman" w:cs="Times New Roman"/>
                <w:color w:val="000000"/>
                <w:sz w:val="22"/>
                <w:lang w:val="fr-FR" w:bidi="he-IL"/>
              </w:rPr>
            </w:pPr>
            <w:r w:rsidRPr="00353C11">
              <w:rPr>
                <w:rFonts w:ascii="Times New Roman" w:hAnsi="Times New Roman" w:cs="Times New Roman"/>
                <w:sz w:val="22"/>
                <w:szCs w:val="22"/>
                <w:lang w:val="de-DE"/>
              </w:rPr>
              <w:t>marco@bamboopr.co.uk</w:t>
            </w:r>
          </w:p>
        </w:tc>
      </w:tr>
    </w:tbl>
    <w:p w14:paraId="440C1906" w14:textId="77777777" w:rsidR="005612B1" w:rsidRPr="007E3FFF" w:rsidRDefault="005612B1">
      <w:pPr>
        <w:ind w:left="360"/>
        <w:rPr>
          <w:rFonts w:ascii="Times New Roman" w:hAnsi="Times New Roman" w:cs="Times New Roman"/>
          <w:sz w:val="28"/>
          <w:lang w:val="fr-FR" w:bidi="he-IL"/>
        </w:rPr>
      </w:pPr>
    </w:p>
    <w:p w14:paraId="1F28C1EA" w14:textId="77777777" w:rsidR="005612B1" w:rsidRPr="007E3FFF" w:rsidRDefault="005612B1">
      <w:pPr>
        <w:ind w:left="360"/>
        <w:jc w:val="center"/>
        <w:rPr>
          <w:rFonts w:ascii="Times New Roman" w:hAnsi="Times New Roman" w:cs="Times New Roman"/>
          <w:b/>
          <w:sz w:val="28"/>
          <w:lang w:val="fr-FR" w:bidi="he-IL"/>
        </w:rPr>
      </w:pPr>
      <w:r w:rsidRPr="007E3FFF">
        <w:rPr>
          <w:rFonts w:ascii="Times New Roman" w:hAnsi="Times New Roman" w:cs="Times New Roman"/>
          <w:b/>
          <w:sz w:val="28"/>
          <w:lang w:val="fr-FR" w:bidi="he-IL"/>
        </w:rPr>
        <w:t>INTEGO FLEXTIVITY</w:t>
      </w:r>
      <w:r w:rsidRPr="007E3FFF">
        <w:rPr>
          <w:rFonts w:ascii="Times New Roman" w:hAnsi="Times New Roman" w:cs="Times New Roman"/>
          <w:b/>
          <w:sz w:val="28"/>
          <w:vertAlign w:val="superscript"/>
          <w:lang w:val="fr-FR" w:bidi="he-IL"/>
        </w:rPr>
        <w:t xml:space="preserve">tm </w:t>
      </w:r>
      <w:r w:rsidRPr="007E3FFF">
        <w:rPr>
          <w:rFonts w:ascii="Times New Roman" w:hAnsi="Times New Roman" w:cs="Times New Roman"/>
          <w:b/>
          <w:sz w:val="28"/>
          <w:lang w:val="fr-FR" w:bidi="he-IL"/>
        </w:rPr>
        <w:t xml:space="preserve">1.5 SIMPLIFIE LA GESTION DE LA SÉCURITÉ </w:t>
      </w:r>
      <w:r w:rsidRPr="007E3FFF">
        <w:rPr>
          <w:rFonts w:ascii="Times New Roman" w:hAnsi="Times New Roman" w:cs="Times New Roman"/>
          <w:b/>
          <w:sz w:val="28"/>
          <w:lang w:val="fr-FR" w:bidi="he-IL"/>
        </w:rPr>
        <w:br/>
        <w:t>ET DE LA PRODUCTIVITÉ POUR LES PETITES ENTREPRISES</w:t>
      </w:r>
    </w:p>
    <w:p w14:paraId="79A3F377" w14:textId="77777777" w:rsidR="005612B1" w:rsidRPr="007E3FFF" w:rsidRDefault="005612B1">
      <w:pPr>
        <w:ind w:left="360"/>
        <w:jc w:val="center"/>
        <w:rPr>
          <w:rFonts w:ascii="Times New Roman" w:hAnsi="Times New Roman" w:cs="Times New Roman"/>
          <w:b/>
          <w:sz w:val="22"/>
          <w:lang w:val="fr-FR" w:bidi="he-IL"/>
        </w:rPr>
      </w:pPr>
    </w:p>
    <w:p w14:paraId="21C004AF" w14:textId="77777777" w:rsidR="005612B1" w:rsidRPr="007E3FFF" w:rsidRDefault="005612B1">
      <w:pPr>
        <w:ind w:left="360"/>
        <w:jc w:val="center"/>
        <w:rPr>
          <w:rFonts w:ascii="Times New Roman" w:hAnsi="Times New Roman" w:cs="Times New Roman"/>
          <w:b/>
          <w:i/>
          <w:lang w:val="fr-FR" w:bidi="he-IL"/>
        </w:rPr>
      </w:pPr>
      <w:r w:rsidRPr="007E3FFF">
        <w:rPr>
          <w:rFonts w:ascii="Times New Roman" w:hAnsi="Times New Roman" w:cs="Times New Roman"/>
          <w:b/>
          <w:i/>
          <w:lang w:val="fr-FR" w:bidi="he-IL"/>
        </w:rPr>
        <w:t xml:space="preserve">Les nouvelles mises à jour améliorent la gestion d’appareils multiples, </w:t>
      </w:r>
      <w:r w:rsidRPr="007E3FFF">
        <w:rPr>
          <w:rFonts w:ascii="Times New Roman" w:hAnsi="Times New Roman" w:cs="Times New Roman"/>
          <w:b/>
          <w:i/>
          <w:lang w:val="fr-FR" w:bidi="he-IL"/>
        </w:rPr>
        <w:br/>
        <w:t>la sécurité Internet et la performance d’analyse</w:t>
      </w:r>
    </w:p>
    <w:p w14:paraId="5E806924" w14:textId="77777777" w:rsidR="005612B1" w:rsidRPr="007E3FFF" w:rsidRDefault="005612B1">
      <w:pPr>
        <w:ind w:left="360"/>
        <w:jc w:val="center"/>
        <w:rPr>
          <w:rFonts w:ascii="Times New Roman" w:hAnsi="Times New Roman" w:cs="Times New Roman"/>
          <w:sz w:val="22"/>
          <w:u w:val="single"/>
          <w:lang w:val="fr-FR" w:bidi="he-IL"/>
        </w:rPr>
      </w:pPr>
    </w:p>
    <w:p w14:paraId="7F4E736C" w14:textId="15005C10" w:rsidR="005612B1" w:rsidRPr="007E3FFF" w:rsidRDefault="00471397">
      <w:pPr>
        <w:spacing w:line="360" w:lineRule="auto"/>
        <w:ind w:left="360"/>
        <w:rPr>
          <w:rFonts w:ascii="Times New Roman" w:hAnsi="Times New Roman" w:cs="Times New Roman"/>
          <w:sz w:val="22"/>
          <w:lang w:val="fr-FR" w:bidi="he-IL"/>
        </w:rPr>
      </w:pPr>
      <w:r>
        <w:rPr>
          <w:rFonts w:ascii="Times New Roman" w:hAnsi="Times New Roman" w:cs="Times New Roman"/>
          <w:sz w:val="22"/>
          <w:lang w:val="fr-FR" w:bidi="he-IL"/>
        </w:rPr>
        <w:t>SEATTLE, 13</w:t>
      </w:r>
      <w:bookmarkStart w:id="0" w:name="_GoBack"/>
      <w:bookmarkEnd w:id="0"/>
      <w:r w:rsidR="005612B1" w:rsidRPr="007E3FFF">
        <w:rPr>
          <w:rFonts w:ascii="Times New Roman" w:hAnsi="Times New Roman" w:cs="Times New Roman"/>
          <w:sz w:val="22"/>
          <w:lang w:val="fr-FR" w:bidi="he-IL"/>
        </w:rPr>
        <w:t xml:space="preserve"> AOÛT 2015 </w:t>
      </w:r>
      <w:r w:rsidR="005612B1" w:rsidRPr="007E3FFF">
        <w:rPr>
          <w:rFonts w:ascii="Times New Roman" w:hAnsi="Times New Roman" w:cs="Times New Roman"/>
          <w:b/>
          <w:sz w:val="22"/>
          <w:lang w:val="fr-FR" w:bidi="he-IL"/>
        </w:rPr>
        <w:t>–</w:t>
      </w:r>
      <w:r w:rsidR="005612B1" w:rsidRPr="007E3FFF">
        <w:rPr>
          <w:rFonts w:ascii="SimSun" w:hAnsi="Times New Roman" w:cs="Times New Roman"/>
          <w:sz w:val="22"/>
          <w:lang w:val="fr-FR" w:bidi="he-IL"/>
        </w:rPr>
        <w:t xml:space="preserve"> </w:t>
      </w:r>
      <w:hyperlink r:id="rId10" w:history="1">
        <w:r w:rsidR="005612B1" w:rsidRPr="007E3FFF">
          <w:rPr>
            <w:rStyle w:val="Hyperlink"/>
            <w:rFonts w:ascii="Times New Roman" w:hAnsi="Times New Roman"/>
            <w:sz w:val="22"/>
            <w:lang w:val="fr-FR" w:bidi="he-IL"/>
          </w:rPr>
          <w:t>Intego</w:t>
        </w:r>
      </w:hyperlink>
      <w:r w:rsidR="005612B1" w:rsidRPr="007E3FFF">
        <w:rPr>
          <w:rFonts w:ascii="Times New Roman" w:hAnsi="Times New Roman" w:cs="Times New Roman"/>
          <w:sz w:val="22"/>
          <w:lang w:val="fr-FR" w:bidi="he-IL"/>
        </w:rPr>
        <w:t>,</w:t>
      </w:r>
      <w:r w:rsidR="005612B1" w:rsidRPr="007E3FFF">
        <w:rPr>
          <w:rFonts w:ascii="SimSun" w:hAnsi="Times New Roman" w:cs="Times New Roman"/>
          <w:lang w:val="fr-FR" w:bidi="he-IL"/>
        </w:rPr>
        <w:t xml:space="preserve"> </w:t>
      </w:r>
      <w:r w:rsidR="005612B1" w:rsidRPr="007E3FFF">
        <w:rPr>
          <w:rFonts w:ascii="Times New Roman" w:hAnsi="Times New Roman" w:cs="Times New Roman"/>
          <w:sz w:val="22"/>
          <w:lang w:val="fr-FR" w:bidi="he-IL"/>
        </w:rPr>
        <w:t>le premier fournisseur de solutions de sécurité pour Mac, a annoncé aujourd’hui la sortie de Flextivity 1.5 qui propose aux petites et moyennes entreprises (PME) de nouvelles fonctionnalités rendant plus efficace la gestion de la sécurité et de la productivité sur plusieurs appareils. Selon l’association nationale des petites entreprises (NSBA) aux États-Unis, 40 % des propriétaires de petites entreprises assument eux-mêmes le support technique et 39 % gèrent leur sécurité en ligne</w:t>
      </w:r>
      <w:r w:rsidR="005612B1" w:rsidRPr="007E3FFF">
        <w:rPr>
          <w:rStyle w:val="FootnoteReference"/>
          <w:rFonts w:ascii="Times New Roman" w:hAnsi="Times New Roman"/>
          <w:sz w:val="22"/>
          <w:lang w:val="fr-FR" w:bidi="he-IL"/>
        </w:rPr>
        <w:footnoteReference w:id="1"/>
      </w:r>
      <w:r w:rsidR="005612B1" w:rsidRPr="007E3FFF">
        <w:rPr>
          <w:rFonts w:ascii="Times New Roman" w:hAnsi="Times New Roman" w:cs="Times New Roman"/>
          <w:sz w:val="22"/>
          <w:lang w:val="fr-FR" w:bidi="he-IL"/>
        </w:rPr>
        <w:t xml:space="preserve"> sans aucune assistance externe. Les nouvelles mises à jour de Flextivity permettent d’éviter cet écueil et offrent une solution simple d’utilisation, conçue de A à Z pour les PME.</w:t>
      </w:r>
    </w:p>
    <w:p w14:paraId="7FAF0545" w14:textId="77777777" w:rsidR="005612B1" w:rsidRPr="007E3FFF" w:rsidRDefault="005612B1">
      <w:pPr>
        <w:spacing w:line="360" w:lineRule="auto"/>
        <w:ind w:left="360"/>
        <w:rPr>
          <w:rFonts w:ascii="Times New Roman" w:hAnsi="Times New Roman" w:cs="Times New Roman"/>
          <w:sz w:val="22"/>
          <w:lang w:val="fr-FR" w:bidi="he-IL"/>
        </w:rPr>
      </w:pPr>
    </w:p>
    <w:p w14:paraId="786A1ED3" w14:textId="77777777" w:rsidR="005612B1" w:rsidRPr="007E3FFF" w:rsidRDefault="005612B1">
      <w:pPr>
        <w:spacing w:line="360" w:lineRule="auto"/>
        <w:ind w:left="360"/>
        <w:rPr>
          <w:rFonts w:ascii="Times New Roman" w:hAnsi="Times New Roman" w:cs="Times New Roman"/>
          <w:sz w:val="22"/>
          <w:lang w:val="fr-FR" w:bidi="he-IL"/>
        </w:rPr>
      </w:pPr>
      <w:r w:rsidRPr="007E3FFF">
        <w:rPr>
          <w:rFonts w:ascii="Times New Roman" w:hAnsi="Times New Roman" w:cs="Times New Roman"/>
          <w:sz w:val="22"/>
          <w:lang w:val="fr-FR" w:bidi="he-IL"/>
        </w:rPr>
        <w:t xml:space="preserve">En tant que première solution intégrée de </w:t>
      </w:r>
      <w:hyperlink r:id="rId11" w:history="1">
        <w:r w:rsidRPr="007E3FFF">
          <w:rPr>
            <w:rStyle w:val="Hyperlink"/>
            <w:rFonts w:ascii="Times New Roman" w:hAnsi="Times New Roman"/>
            <w:sz w:val="22"/>
            <w:lang w:val="fr-FR" w:bidi="he-IL"/>
          </w:rPr>
          <w:t>sécurité via le cloud</w:t>
        </w:r>
      </w:hyperlink>
      <w:r w:rsidRPr="007E3FFF">
        <w:rPr>
          <w:rFonts w:ascii="Times New Roman" w:hAnsi="Times New Roman" w:cs="Times New Roman"/>
          <w:sz w:val="22"/>
          <w:lang w:val="fr-FR" w:bidi="he-IL"/>
        </w:rPr>
        <w:t xml:space="preserve"> et de </w:t>
      </w:r>
      <w:hyperlink r:id="rId12" w:history="1">
        <w:r w:rsidRPr="007E3FFF">
          <w:rPr>
            <w:rStyle w:val="Hyperlink"/>
            <w:rFonts w:ascii="Times New Roman" w:hAnsi="Times New Roman"/>
            <w:sz w:val="22"/>
            <w:lang w:val="fr-FR" w:bidi="he-IL"/>
          </w:rPr>
          <w:t>surveillance des activités</w:t>
        </w:r>
      </w:hyperlink>
      <w:r w:rsidRPr="007E3FFF">
        <w:rPr>
          <w:rFonts w:ascii="Times New Roman" w:hAnsi="Times New Roman" w:cs="Times New Roman"/>
          <w:sz w:val="22"/>
          <w:lang w:val="fr-FR" w:bidi="he-IL"/>
        </w:rPr>
        <w:t xml:space="preserve"> sur le marché destinée aux PME utilisant Mac, Flextivity aide les petites entreprises à protéger leur réseau et leur permet de connaître efficacement l’activité et la productivité de leurs employés. La dernière version, Flextivity 1.5, inclut de nouvelles fonctionnalités qui permettent de gérer plus efficacement plusieurs appareils :</w:t>
      </w:r>
    </w:p>
    <w:p w14:paraId="1A2D811C" w14:textId="77777777" w:rsidR="005612B1" w:rsidRPr="007E3FFF" w:rsidRDefault="005612B1">
      <w:pPr>
        <w:pStyle w:val="ListParagraph"/>
        <w:numPr>
          <w:ilvl w:val="0"/>
          <w:numId w:val="3"/>
        </w:numPr>
        <w:spacing w:line="360" w:lineRule="auto"/>
        <w:rPr>
          <w:rFonts w:ascii="Times New Roman" w:hAnsi="Times New Roman" w:cs="Times New Roman"/>
          <w:sz w:val="22"/>
          <w:lang w:val="fr-FR" w:bidi="he-IL"/>
        </w:rPr>
      </w:pPr>
      <w:r w:rsidRPr="007E3FFF">
        <w:rPr>
          <w:rFonts w:ascii="Times New Roman" w:hAnsi="Times New Roman" w:cs="Times New Roman"/>
          <w:b/>
          <w:sz w:val="22"/>
          <w:lang w:val="fr-FR" w:bidi="he-IL"/>
        </w:rPr>
        <w:t>Approbation d’appareils en bloc :</w:t>
      </w:r>
      <w:r w:rsidRPr="007E3FFF">
        <w:rPr>
          <w:rFonts w:ascii="Times New Roman" w:hAnsi="Times New Roman" w:cs="Times New Roman"/>
          <w:sz w:val="22"/>
          <w:lang w:val="fr-FR" w:bidi="he-IL"/>
        </w:rPr>
        <w:t xml:space="preserve"> les administrateurs peuvent autoriser ou refuser simultanément plusieurs appareils directement dans la section « Alerte de nouveaux appareils », ce qui permet d’en optimiser la gestion.</w:t>
      </w:r>
    </w:p>
    <w:p w14:paraId="5EBEDDC5" w14:textId="77777777" w:rsidR="005612B1" w:rsidRPr="007E3FFF" w:rsidRDefault="005612B1">
      <w:pPr>
        <w:pStyle w:val="ListParagraph"/>
        <w:numPr>
          <w:ilvl w:val="0"/>
          <w:numId w:val="3"/>
        </w:numPr>
        <w:spacing w:line="360" w:lineRule="auto"/>
        <w:rPr>
          <w:rFonts w:ascii="Times New Roman" w:hAnsi="Times New Roman" w:cs="Times New Roman"/>
          <w:sz w:val="22"/>
          <w:lang w:val="fr-FR" w:bidi="he-IL"/>
        </w:rPr>
      </w:pPr>
      <w:r w:rsidRPr="007E3FFF">
        <w:rPr>
          <w:rFonts w:ascii="Times New Roman" w:hAnsi="Times New Roman" w:cs="Times New Roman"/>
          <w:b/>
          <w:sz w:val="22"/>
          <w:lang w:val="fr-FR" w:bidi="he-IL"/>
        </w:rPr>
        <w:t xml:space="preserve">Règles améliorées de firewall d’applications : </w:t>
      </w:r>
      <w:r w:rsidRPr="007E3FFF">
        <w:rPr>
          <w:rFonts w:ascii="Times New Roman" w:hAnsi="Times New Roman" w:cs="Times New Roman"/>
          <w:sz w:val="22"/>
          <w:lang w:val="fr-FR" w:bidi="he-IL"/>
        </w:rPr>
        <w:t>il est possible de mettre sur liste blanche les applications non signées ainsi que les applications d’imprimante ou de scanner pour l’accès réseau. Chaque utilisateur d’appareil peut également autoriser ou bloquer les applications non signées sur le réseau, ce qui permet de décharger les administrateurs de cette tâche.</w:t>
      </w:r>
    </w:p>
    <w:p w14:paraId="5B4EBD29" w14:textId="77777777" w:rsidR="005612B1" w:rsidRPr="007E3FFF" w:rsidRDefault="005612B1">
      <w:pPr>
        <w:pStyle w:val="ListParagraph"/>
        <w:numPr>
          <w:ilvl w:val="0"/>
          <w:numId w:val="3"/>
        </w:numPr>
        <w:spacing w:line="360" w:lineRule="auto"/>
        <w:rPr>
          <w:rFonts w:ascii="Times New Roman" w:hAnsi="Times New Roman" w:cs="Times New Roman"/>
          <w:sz w:val="22"/>
          <w:lang w:val="fr-FR" w:bidi="he-IL"/>
        </w:rPr>
      </w:pPr>
      <w:r w:rsidRPr="007E3FFF">
        <w:rPr>
          <w:rFonts w:ascii="Times New Roman" w:hAnsi="Times New Roman" w:cs="Times New Roman"/>
          <w:b/>
          <w:sz w:val="22"/>
          <w:lang w:val="fr-FR" w:bidi="he-IL"/>
        </w:rPr>
        <w:t>Série d’exceptions d’adresses IP :</w:t>
      </w:r>
      <w:r w:rsidRPr="007E3FFF">
        <w:rPr>
          <w:rFonts w:ascii="Times New Roman" w:hAnsi="Times New Roman" w:cs="Times New Roman"/>
          <w:sz w:val="22"/>
          <w:lang w:val="fr-FR" w:bidi="he-IL"/>
        </w:rPr>
        <w:t xml:space="preserve"> les administrateurs peuvent utiliser des astérisques comme caractères génériques, ce qui permet de bloquer plus facilement un ensemble d’adresses IP et réduit les frais administratifs.</w:t>
      </w:r>
    </w:p>
    <w:p w14:paraId="76BBABA0" w14:textId="77777777" w:rsidR="005612B1" w:rsidRPr="007E3FFF" w:rsidRDefault="005612B1">
      <w:pPr>
        <w:pStyle w:val="ListParagraph"/>
        <w:numPr>
          <w:ilvl w:val="0"/>
          <w:numId w:val="3"/>
        </w:numPr>
        <w:spacing w:line="360" w:lineRule="auto"/>
        <w:rPr>
          <w:rFonts w:ascii="Times New Roman" w:hAnsi="Times New Roman" w:cs="Times New Roman"/>
          <w:sz w:val="22"/>
          <w:lang w:val="fr-FR" w:bidi="he-IL"/>
        </w:rPr>
      </w:pPr>
      <w:r w:rsidRPr="007E3FFF">
        <w:rPr>
          <w:rFonts w:ascii="Times New Roman" w:hAnsi="Times New Roman" w:cs="Times New Roman"/>
          <w:b/>
          <w:sz w:val="22"/>
          <w:lang w:val="fr-FR" w:bidi="he-IL"/>
        </w:rPr>
        <w:lastRenderedPageBreak/>
        <w:t>Exclusion de Time Machine des analyses en temps réel :</w:t>
      </w:r>
      <w:r w:rsidRPr="007E3FFF">
        <w:rPr>
          <w:rFonts w:ascii="Times New Roman" w:hAnsi="Times New Roman" w:cs="Times New Roman"/>
          <w:sz w:val="22"/>
          <w:lang w:val="fr-FR" w:bidi="he-IL"/>
        </w:rPr>
        <w:t xml:space="preserve"> dans un souci d’amélioration de la performance d’analyse, il est désormais possible d’exclure Time Machine des analyses en temps réel.</w:t>
      </w:r>
    </w:p>
    <w:p w14:paraId="18B4223F" w14:textId="77777777" w:rsidR="005612B1" w:rsidRPr="007E3FFF" w:rsidRDefault="005612B1">
      <w:pPr>
        <w:spacing w:line="360" w:lineRule="auto"/>
        <w:ind w:left="360"/>
        <w:rPr>
          <w:rFonts w:ascii="Times New Roman" w:hAnsi="Times New Roman" w:cs="Times New Roman"/>
          <w:sz w:val="22"/>
          <w:lang w:val="fr-FR" w:bidi="he-IL"/>
        </w:rPr>
      </w:pPr>
    </w:p>
    <w:p w14:paraId="51928DF2" w14:textId="77777777" w:rsidR="005612B1" w:rsidRPr="007E3FFF" w:rsidRDefault="005612B1">
      <w:pPr>
        <w:spacing w:line="360" w:lineRule="auto"/>
        <w:ind w:left="360"/>
        <w:rPr>
          <w:rFonts w:ascii="Times New Roman" w:hAnsi="Times New Roman" w:cs="Times New Roman"/>
          <w:sz w:val="22"/>
          <w:lang w:val="fr-FR" w:bidi="he-IL"/>
        </w:rPr>
      </w:pPr>
    </w:p>
    <w:p w14:paraId="7E5C6C8E" w14:textId="77777777" w:rsidR="005612B1" w:rsidRPr="007E3FFF" w:rsidRDefault="005612B1">
      <w:pPr>
        <w:spacing w:line="360" w:lineRule="auto"/>
        <w:ind w:left="360"/>
        <w:rPr>
          <w:rFonts w:ascii="Times New Roman" w:hAnsi="Times New Roman" w:cs="Times New Roman"/>
          <w:sz w:val="22"/>
          <w:lang w:val="fr-FR" w:bidi="he-IL"/>
        </w:rPr>
      </w:pPr>
      <w:r w:rsidRPr="007E3FFF">
        <w:rPr>
          <w:rFonts w:ascii="Times New Roman" w:hAnsi="Times New Roman" w:cs="Times New Roman"/>
          <w:sz w:val="22"/>
          <w:lang w:val="fr-FR" w:bidi="he-IL"/>
        </w:rPr>
        <w:t xml:space="preserve">« Les patrons de petites entreprises savent à quel point il est important de sécuriser leur activité contre les menaces d’Internet, mais bien souvent ils n’ont pas le temps ou les ressources pour mettre en place les bonnes mesures de sécurité », a déclaré Jeff Erwin, PDG d’Intego. « Flextivity résout ce problème en proposant une solution intégrée pouvant être déployée facilement par n’importe quelle entreprise de petite taille. Les dernières fonctionnalités permettent aux PME de gérer et de sécuriser plus facilement leurs Mac contre les menaces Mac et Windows. » </w:t>
      </w:r>
    </w:p>
    <w:p w14:paraId="3ABD7627" w14:textId="77777777" w:rsidR="005612B1" w:rsidRPr="007E3FFF" w:rsidRDefault="005612B1">
      <w:pPr>
        <w:spacing w:line="360" w:lineRule="auto"/>
        <w:ind w:left="360"/>
        <w:rPr>
          <w:rFonts w:ascii="Times New Roman" w:hAnsi="Times New Roman" w:cs="Times New Roman"/>
          <w:sz w:val="22"/>
          <w:lang w:val="fr-FR" w:bidi="he-IL"/>
        </w:rPr>
      </w:pPr>
    </w:p>
    <w:p w14:paraId="116A85AC" w14:textId="77777777" w:rsidR="005612B1" w:rsidRPr="007E3FFF" w:rsidRDefault="005612B1">
      <w:pPr>
        <w:spacing w:line="360" w:lineRule="auto"/>
        <w:ind w:left="360"/>
        <w:rPr>
          <w:rFonts w:ascii="Times New Roman" w:hAnsi="Times New Roman" w:cs="Times New Roman"/>
          <w:sz w:val="22"/>
          <w:lang w:val="fr-FR" w:bidi="he-IL"/>
        </w:rPr>
      </w:pPr>
      <w:r w:rsidRPr="007E3FFF">
        <w:rPr>
          <w:rFonts w:ascii="Times New Roman" w:hAnsi="Times New Roman" w:cs="Times New Roman"/>
          <w:sz w:val="22"/>
          <w:lang w:val="fr-FR" w:bidi="he-IL"/>
        </w:rPr>
        <w:t>Intégrée et fournie via le cloud, Flextivity est une suite complète d'outils de sécurité et de surveillance abordables qui aide les PME à assurer la sécurité de leurs Mac face aux dernières menaces d’Internet. Flextivity donne également la possibilité aux PME de contrôler quelles sont les applications auxquelles les employés peuvent accéder, ainsi que le moment où ils sont autorisés à le faire. La solution est également dotée de fonctions de filtrage du contenu Web et de limitation personnalisée de l’accès à Internet en fonction de l’heure et de l’emplacement, afin d’améliorer la productivité des employés.</w:t>
      </w:r>
    </w:p>
    <w:p w14:paraId="3E96C03F" w14:textId="77777777" w:rsidR="005612B1" w:rsidRPr="007E3FFF" w:rsidRDefault="005612B1">
      <w:pPr>
        <w:spacing w:line="360" w:lineRule="auto"/>
        <w:rPr>
          <w:rFonts w:ascii="Times New Roman" w:hAnsi="Times New Roman" w:cs="Times New Roman"/>
          <w:sz w:val="22"/>
          <w:lang w:val="fr-FR" w:bidi="he-IL"/>
        </w:rPr>
      </w:pPr>
    </w:p>
    <w:p w14:paraId="385A0389" w14:textId="77777777" w:rsidR="005612B1" w:rsidRPr="007E3FFF" w:rsidRDefault="005612B1">
      <w:pPr>
        <w:spacing w:line="360" w:lineRule="auto"/>
        <w:ind w:left="360"/>
        <w:rPr>
          <w:rFonts w:ascii="Times New Roman" w:hAnsi="Times New Roman" w:cs="Times New Roman"/>
          <w:sz w:val="22"/>
          <w:lang w:val="fr-FR" w:bidi="he-IL"/>
        </w:rPr>
      </w:pPr>
      <w:r w:rsidRPr="007E3FFF">
        <w:rPr>
          <w:rFonts w:ascii="Times New Roman" w:hAnsi="Times New Roman" w:cs="Times New Roman"/>
          <w:sz w:val="22"/>
          <w:lang w:val="fr-FR" w:bidi="he-IL"/>
        </w:rPr>
        <w:t xml:space="preserve">Les utilisateurs actuels de Flextivity recevront automatiquement les mises à jour 1.5. Il est possible d’acquérir Flextivity, moyennant un abonnement mensuel, sous forme de solution totalement intégrée ou de produits autonomes : </w:t>
      </w:r>
    </w:p>
    <w:p w14:paraId="70465FA8" w14:textId="531B1804" w:rsidR="005612B1" w:rsidRPr="007E3FFF" w:rsidRDefault="005612B1">
      <w:pPr>
        <w:pStyle w:val="ListParagraph"/>
        <w:numPr>
          <w:ilvl w:val="0"/>
          <w:numId w:val="4"/>
        </w:numPr>
        <w:spacing w:line="360" w:lineRule="auto"/>
        <w:rPr>
          <w:rFonts w:ascii="Times New Roman" w:hAnsi="Times New Roman" w:cs="Times New Roman"/>
          <w:sz w:val="22"/>
          <w:lang w:val="fr-FR" w:bidi="he-IL"/>
        </w:rPr>
      </w:pPr>
      <w:r w:rsidRPr="007E3FFF">
        <w:rPr>
          <w:rFonts w:ascii="Times New Roman" w:hAnsi="Times New Roman" w:cs="Times New Roman"/>
          <w:b/>
          <w:sz w:val="22"/>
          <w:lang w:val="fr-FR" w:bidi="he-IL"/>
        </w:rPr>
        <w:t xml:space="preserve">Secure </w:t>
      </w:r>
      <w:r w:rsidRPr="007E3FFF">
        <w:rPr>
          <w:rFonts w:ascii="Times New Roman" w:hAnsi="Times New Roman" w:cs="Times New Roman"/>
          <w:sz w:val="22"/>
          <w:lang w:val="fr-FR" w:bidi="he-IL"/>
        </w:rPr>
        <w:t>– protection antivirus et firewall (à partir de 3,50 </w:t>
      </w:r>
      <w:r w:rsidR="004C72FC" w:rsidRPr="00901C5D">
        <w:rPr>
          <w:rFonts w:ascii="Times New Roman" w:hAnsi="Times New Roman" w:cs="Times New Roman"/>
          <w:sz w:val="22"/>
          <w:szCs w:val="22"/>
        </w:rPr>
        <w:t>€</w:t>
      </w:r>
      <w:r w:rsidRPr="007E3FFF">
        <w:rPr>
          <w:rFonts w:ascii="Times New Roman" w:hAnsi="Times New Roman" w:cs="Times New Roman"/>
          <w:sz w:val="22"/>
          <w:lang w:val="fr-FR" w:bidi="he-IL"/>
        </w:rPr>
        <w:t xml:space="preserve"> par ordinateur) ;</w:t>
      </w:r>
    </w:p>
    <w:p w14:paraId="56D09568" w14:textId="17B4464A" w:rsidR="005612B1" w:rsidRPr="007E3FFF" w:rsidRDefault="005612B1">
      <w:pPr>
        <w:pStyle w:val="ListParagraph"/>
        <w:numPr>
          <w:ilvl w:val="0"/>
          <w:numId w:val="4"/>
        </w:numPr>
        <w:spacing w:line="360" w:lineRule="auto"/>
        <w:rPr>
          <w:rFonts w:ascii="Times New Roman" w:hAnsi="Times New Roman" w:cs="Times New Roman"/>
          <w:sz w:val="22"/>
          <w:lang w:val="fr-FR" w:bidi="he-IL"/>
        </w:rPr>
      </w:pPr>
      <w:r w:rsidRPr="007E3FFF">
        <w:rPr>
          <w:rFonts w:ascii="Times New Roman" w:hAnsi="Times New Roman" w:cs="Times New Roman"/>
          <w:b/>
          <w:sz w:val="22"/>
          <w:lang w:val="fr-FR" w:bidi="he-IL"/>
        </w:rPr>
        <w:t xml:space="preserve">Monitor </w:t>
      </w:r>
      <w:r w:rsidRPr="007E3FFF">
        <w:rPr>
          <w:rFonts w:ascii="Times New Roman" w:hAnsi="Times New Roman" w:cs="Times New Roman"/>
          <w:sz w:val="22"/>
          <w:lang w:val="fr-FR" w:bidi="he-IL"/>
        </w:rPr>
        <w:t>– rapports d’activité détaillés, et contrôle de l’utilisation des applications et du réseau afin que les employeurs et leurs employés puissent introduire plus de transparence dans leur travail quotidien (8,50 </w:t>
      </w:r>
      <w:r w:rsidR="004C72FC" w:rsidRPr="00901C5D">
        <w:rPr>
          <w:rFonts w:ascii="Times New Roman" w:hAnsi="Times New Roman" w:cs="Times New Roman"/>
          <w:sz w:val="22"/>
          <w:szCs w:val="22"/>
        </w:rPr>
        <w:t>€</w:t>
      </w:r>
      <w:r w:rsidRPr="007E3FFF">
        <w:rPr>
          <w:rFonts w:ascii="Times New Roman" w:hAnsi="Times New Roman" w:cs="Times New Roman"/>
          <w:sz w:val="22"/>
          <w:lang w:val="fr-FR" w:bidi="he-IL"/>
        </w:rPr>
        <w:t xml:space="preserve"> par ordinateur) ;</w:t>
      </w:r>
    </w:p>
    <w:p w14:paraId="1B00ADD8" w14:textId="6CB12807" w:rsidR="005612B1" w:rsidRPr="007E3FFF" w:rsidRDefault="005612B1">
      <w:pPr>
        <w:pStyle w:val="ListParagraph"/>
        <w:numPr>
          <w:ilvl w:val="0"/>
          <w:numId w:val="4"/>
        </w:numPr>
        <w:spacing w:line="360" w:lineRule="auto"/>
        <w:rPr>
          <w:rFonts w:ascii="Times New Roman" w:hAnsi="Times New Roman" w:cs="Times New Roman"/>
          <w:sz w:val="22"/>
          <w:lang w:val="fr-FR" w:bidi="he-IL"/>
        </w:rPr>
      </w:pPr>
      <w:r w:rsidRPr="007E3FFF">
        <w:rPr>
          <w:rFonts w:ascii="Times New Roman" w:hAnsi="Times New Roman" w:cs="Times New Roman"/>
          <w:b/>
          <w:sz w:val="22"/>
          <w:lang w:val="fr-FR" w:bidi="he-IL"/>
        </w:rPr>
        <w:t>Complete</w:t>
      </w:r>
      <w:r w:rsidRPr="007E3FFF">
        <w:rPr>
          <w:rFonts w:ascii="Times New Roman" w:hAnsi="Times New Roman" w:cs="Times New Roman"/>
          <w:sz w:val="22"/>
          <w:lang w:val="fr-FR" w:bidi="he-IL"/>
        </w:rPr>
        <w:t xml:space="preserve"> – suite totalement intégrée, incluant Secure et Monitor (12 </w:t>
      </w:r>
      <w:r w:rsidR="004C72FC" w:rsidRPr="00901C5D">
        <w:rPr>
          <w:rFonts w:ascii="Times New Roman" w:hAnsi="Times New Roman" w:cs="Times New Roman"/>
          <w:sz w:val="22"/>
          <w:szCs w:val="22"/>
        </w:rPr>
        <w:t>€</w:t>
      </w:r>
      <w:r w:rsidRPr="007E3FFF">
        <w:rPr>
          <w:rFonts w:ascii="Times New Roman" w:hAnsi="Times New Roman" w:cs="Times New Roman"/>
          <w:sz w:val="22"/>
          <w:lang w:val="fr-FR" w:bidi="he-IL"/>
        </w:rPr>
        <w:t xml:space="preserve"> par ordinateur).</w:t>
      </w:r>
    </w:p>
    <w:p w14:paraId="041A0300" w14:textId="77777777" w:rsidR="005612B1" w:rsidRPr="007E3FFF" w:rsidRDefault="005612B1">
      <w:pPr>
        <w:spacing w:line="360" w:lineRule="auto"/>
        <w:ind w:left="360"/>
        <w:rPr>
          <w:rFonts w:ascii="Times New Roman" w:hAnsi="Times New Roman" w:cs="Times New Roman"/>
          <w:sz w:val="22"/>
          <w:lang w:val="fr-FR" w:bidi="he-IL"/>
        </w:rPr>
      </w:pPr>
      <w:r w:rsidRPr="007E3FFF">
        <w:rPr>
          <w:rFonts w:ascii="Times New Roman" w:hAnsi="Times New Roman" w:cs="Times New Roman"/>
          <w:sz w:val="22"/>
          <w:lang w:val="fr-FR" w:bidi="he-IL"/>
        </w:rPr>
        <w:t>Des remises sur volumes sont proposées et, contrairement à d’autres solutions similaires, aucun contrat à long terme ni engagement annuel n’est exigé. Flextivity est disponible en français, anglais, allemand, japonais et espagnol.</w:t>
      </w:r>
    </w:p>
    <w:p w14:paraId="74F1CE12" w14:textId="77777777" w:rsidR="005612B1" w:rsidRPr="007E3FFF" w:rsidRDefault="005612B1">
      <w:pPr>
        <w:spacing w:line="360" w:lineRule="auto"/>
        <w:ind w:left="360"/>
        <w:rPr>
          <w:rFonts w:ascii="Times New Roman" w:hAnsi="Times New Roman" w:cs="Times New Roman"/>
          <w:sz w:val="22"/>
          <w:lang w:val="fr-FR" w:bidi="he-IL"/>
        </w:rPr>
      </w:pPr>
    </w:p>
    <w:p w14:paraId="7B7B75C8" w14:textId="77777777" w:rsidR="005612B1" w:rsidRPr="007E3FFF" w:rsidRDefault="005612B1">
      <w:pPr>
        <w:spacing w:line="360" w:lineRule="auto"/>
        <w:ind w:left="360"/>
        <w:rPr>
          <w:rFonts w:ascii="Times New Roman" w:hAnsi="Times New Roman" w:cs="Times New Roman"/>
          <w:sz w:val="22"/>
          <w:lang w:val="fr-FR" w:bidi="he-IL"/>
        </w:rPr>
      </w:pPr>
      <w:r w:rsidRPr="007E3FFF">
        <w:rPr>
          <w:rFonts w:ascii="Times New Roman" w:hAnsi="Times New Roman" w:cs="Times New Roman"/>
          <w:sz w:val="22"/>
          <w:lang w:val="fr-FR" w:bidi="he-IL"/>
        </w:rPr>
        <w:t xml:space="preserve">Pour plus d’informations sur Flextivity, rendez-vous sur </w:t>
      </w:r>
      <w:hyperlink r:id="rId13" w:history="1">
        <w:r w:rsidRPr="007E3FFF">
          <w:rPr>
            <w:rStyle w:val="Hyperlink"/>
            <w:rFonts w:ascii="Times New Roman" w:hAnsi="Times New Roman"/>
            <w:sz w:val="22"/>
            <w:lang w:val="fr-FR" w:bidi="he-IL"/>
          </w:rPr>
          <w:t>www.flextivity.com</w:t>
        </w:r>
      </w:hyperlink>
      <w:r w:rsidRPr="007E3FFF">
        <w:rPr>
          <w:rFonts w:ascii="Times New Roman" w:hAnsi="Times New Roman" w:cs="Times New Roman"/>
          <w:sz w:val="22"/>
          <w:lang w:val="fr-FR" w:bidi="he-IL"/>
        </w:rPr>
        <w:t xml:space="preserve"> ou suivez-nous sur Twitter : @flextivity.</w:t>
      </w:r>
    </w:p>
    <w:p w14:paraId="4A627390" w14:textId="77777777" w:rsidR="005612B1" w:rsidRPr="007E3FFF" w:rsidRDefault="005612B1">
      <w:pPr>
        <w:spacing w:line="360" w:lineRule="auto"/>
        <w:ind w:left="360"/>
        <w:rPr>
          <w:rFonts w:ascii="Times New Roman" w:hAnsi="Times New Roman" w:cs="Times New Roman"/>
          <w:sz w:val="22"/>
          <w:lang w:val="fr-FR" w:bidi="he-IL"/>
        </w:rPr>
      </w:pPr>
    </w:p>
    <w:p w14:paraId="3DF84988" w14:textId="77777777" w:rsidR="005612B1" w:rsidRPr="007E3FFF" w:rsidRDefault="005612B1">
      <w:pPr>
        <w:spacing w:line="360" w:lineRule="auto"/>
        <w:ind w:left="360"/>
        <w:rPr>
          <w:rFonts w:ascii="Times New Roman" w:hAnsi="Times New Roman" w:cs="Times New Roman"/>
          <w:b/>
          <w:sz w:val="22"/>
          <w:lang w:val="fr-FR" w:bidi="he-IL"/>
        </w:rPr>
      </w:pPr>
      <w:r w:rsidRPr="007E3FFF">
        <w:rPr>
          <w:rFonts w:ascii="Times New Roman" w:hAnsi="Times New Roman" w:cs="Times New Roman"/>
          <w:b/>
          <w:sz w:val="22"/>
          <w:lang w:val="fr-FR" w:bidi="he-IL"/>
        </w:rPr>
        <w:t>À propos d’Intego</w:t>
      </w:r>
    </w:p>
    <w:p w14:paraId="7929C7A9" w14:textId="77777777" w:rsidR="005612B1" w:rsidRPr="007E3FFF" w:rsidRDefault="005612B1">
      <w:pPr>
        <w:spacing w:line="360" w:lineRule="auto"/>
        <w:ind w:left="360"/>
        <w:rPr>
          <w:rFonts w:ascii="Times New Roman" w:hAnsi="Times New Roman" w:cs="Times New Roman"/>
          <w:sz w:val="22"/>
          <w:lang w:val="fr-FR" w:bidi="he-IL"/>
        </w:rPr>
      </w:pPr>
      <w:r w:rsidRPr="007E3FFF">
        <w:rPr>
          <w:rFonts w:ascii="Times New Roman" w:hAnsi="Times New Roman" w:cs="Times New Roman"/>
          <w:sz w:val="22"/>
          <w:lang w:val="fr-FR" w:bidi="he-IL"/>
        </w:rPr>
        <w:t xml:space="preserve">Intego est une société de logiciels basée à Seattle qui crée depuis 17 ans des solutions reconnues, destinées à protéger et à optimiser les produits Apple. Son expérience spécialisée permet à la société de créer des logiciels non seulement efficaces, mais aussi élégants et intuitifs, à l’instar des appareils Mac et iOS qu’ils protègent et améliorent. Pour plus d’informations, visitez le site </w:t>
      </w:r>
      <w:hyperlink r:id="rId14" w:history="1">
        <w:r w:rsidRPr="007E3FFF">
          <w:rPr>
            <w:rStyle w:val="Hyperlink"/>
            <w:rFonts w:ascii="Times New Roman" w:hAnsi="Times New Roman"/>
            <w:sz w:val="22"/>
            <w:lang w:val="fr-FR" w:bidi="he-IL"/>
          </w:rPr>
          <w:t>www.intego.com</w:t>
        </w:r>
      </w:hyperlink>
      <w:r w:rsidRPr="007E3FFF">
        <w:rPr>
          <w:rFonts w:ascii="Times New Roman" w:hAnsi="Times New Roman" w:cs="Times New Roman"/>
          <w:sz w:val="22"/>
          <w:lang w:val="fr-FR" w:bidi="he-IL"/>
        </w:rPr>
        <w:t>.</w:t>
      </w:r>
    </w:p>
    <w:p w14:paraId="52DD95C1" w14:textId="77777777" w:rsidR="005612B1" w:rsidRPr="007E3FFF" w:rsidRDefault="005612B1">
      <w:pPr>
        <w:spacing w:line="360" w:lineRule="auto"/>
        <w:ind w:left="360"/>
        <w:rPr>
          <w:rFonts w:ascii="Times New Roman" w:hAnsi="Times New Roman" w:cs="Times New Roman"/>
          <w:sz w:val="22"/>
          <w:lang w:val="fr-FR" w:bidi="he-IL"/>
        </w:rPr>
      </w:pPr>
    </w:p>
    <w:p w14:paraId="19C6F498" w14:textId="77777777" w:rsidR="005612B1" w:rsidRPr="007E3FFF" w:rsidRDefault="005612B1">
      <w:pPr>
        <w:ind w:left="360"/>
        <w:jc w:val="center"/>
        <w:rPr>
          <w:rFonts w:ascii="Times New Roman" w:hAnsi="Times New Roman" w:cs="Times New Roman"/>
          <w:sz w:val="22"/>
          <w:lang w:val="fr-FR" w:bidi="he-IL"/>
        </w:rPr>
      </w:pPr>
      <w:r w:rsidRPr="007E3FFF">
        <w:rPr>
          <w:rFonts w:ascii="Times New Roman" w:hAnsi="Times New Roman" w:cs="Times New Roman"/>
          <w:b/>
          <w:sz w:val="22"/>
          <w:lang w:val="fr-FR" w:bidi="he-IL"/>
        </w:rPr>
        <w:t># # #</w:t>
      </w:r>
    </w:p>
    <w:sectPr w:rsidR="005612B1" w:rsidRPr="007E3FFF" w:rsidSect="00D801AB">
      <w:pgSz w:w="12240" w:h="15840"/>
      <w:pgMar w:top="720" w:right="135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74A73" w14:textId="77777777" w:rsidR="0082028A" w:rsidRDefault="0082028A">
      <w:pPr>
        <w:rPr>
          <w:rFonts w:cs="Times New Roman"/>
          <w:lang w:bidi="he-IL"/>
        </w:rPr>
      </w:pPr>
      <w:r>
        <w:rPr>
          <w:rFonts w:cs="Times New Roman"/>
          <w:lang w:bidi="he-IL"/>
        </w:rPr>
        <w:separator/>
      </w:r>
    </w:p>
  </w:endnote>
  <w:endnote w:type="continuationSeparator" w:id="0">
    <w:p w14:paraId="183B5508" w14:textId="77777777" w:rsidR="0082028A" w:rsidRDefault="0082028A">
      <w:pPr>
        <w:rPr>
          <w:rFonts w:cs="Times New Roman"/>
          <w:lang w:bidi="he-IL"/>
        </w:rPr>
      </w:pPr>
      <w:r>
        <w:rPr>
          <w:rFonts w:cs="Times New Roman"/>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B6345" w14:textId="77777777" w:rsidR="0082028A" w:rsidRDefault="0082028A">
      <w:pPr>
        <w:rPr>
          <w:rFonts w:cs="Times New Roman"/>
          <w:lang w:bidi="he-IL"/>
        </w:rPr>
      </w:pPr>
      <w:r>
        <w:rPr>
          <w:rFonts w:cs="Times New Roman"/>
          <w:lang w:bidi="he-IL"/>
        </w:rPr>
        <w:separator/>
      </w:r>
    </w:p>
  </w:footnote>
  <w:footnote w:type="continuationSeparator" w:id="0">
    <w:p w14:paraId="345E5215" w14:textId="77777777" w:rsidR="0082028A" w:rsidRDefault="0082028A">
      <w:pPr>
        <w:rPr>
          <w:rFonts w:cs="Times New Roman"/>
          <w:lang w:bidi="he-IL"/>
        </w:rPr>
      </w:pPr>
      <w:r>
        <w:rPr>
          <w:rFonts w:cs="Times New Roman"/>
          <w:lang w:bidi="he-IL"/>
        </w:rPr>
        <w:continuationSeparator/>
      </w:r>
    </w:p>
  </w:footnote>
  <w:footnote w:id="1">
    <w:p w14:paraId="282ED815" w14:textId="77777777" w:rsidR="005612B1" w:rsidRDefault="005612B1">
      <w:pPr>
        <w:pStyle w:val="FootnoteText"/>
        <w:rPr>
          <w:rFonts w:ascii="SimSun" w:hAnsi="Times New Roman" w:cs="Times New Roman"/>
          <w:lang w:bidi="he-IL"/>
        </w:rPr>
      </w:pPr>
      <w:r>
        <w:rPr>
          <w:rStyle w:val="FootnoteReference"/>
          <w:lang w:bidi="he-IL"/>
        </w:rPr>
        <w:footnoteRef/>
      </w:r>
      <w:r>
        <w:rPr>
          <w:rFonts w:cs="Times New Roman"/>
          <w:lang w:bidi="he-IL"/>
        </w:rPr>
        <w:t xml:space="preserve"> </w:t>
      </w:r>
      <w:r>
        <w:rPr>
          <w:rFonts w:cs="Times New Roman"/>
          <w:sz w:val="16"/>
          <w:lang w:val="fr-FR" w:bidi="he-IL"/>
        </w:rPr>
        <w:t xml:space="preserve">National Small Business Association (NSBA), Enquête sur la technologie chez les petites entreprises 2013, </w:t>
      </w:r>
      <w:hyperlink r:id="rId1" w:history="1">
        <w:r>
          <w:rPr>
            <w:rStyle w:val="Hyperlink"/>
            <w:rFonts w:ascii="Times New Roman" w:hAnsi="Times New Roman"/>
            <w:sz w:val="16"/>
            <w:lang w:val="fr-FR" w:bidi="he-IL"/>
          </w:rPr>
          <w:t>http://www.nsba.biz/wp-content/uploads/2013/09/Technology-Survey-2013.pdf</w:t>
        </w:r>
      </w:hyperlink>
      <w:r>
        <w:rPr>
          <w:rFonts w:cs="Times New Roman"/>
          <w:lang w:bidi="he-IL"/>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F50C1"/>
    <w:multiLevelType w:val="hybridMultilevel"/>
    <w:tmpl w:val="95CC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C6098"/>
    <w:multiLevelType w:val="hybridMultilevel"/>
    <w:tmpl w:val="C8749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F945ADD"/>
    <w:multiLevelType w:val="hybridMultilevel"/>
    <w:tmpl w:val="400EE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3558C3"/>
    <w:multiLevelType w:val="hybridMultilevel"/>
    <w:tmpl w:val="2716DE9A"/>
    <w:lvl w:ilvl="0" w:tplc="24F4F798">
      <w:start w:val="206"/>
      <w:numFmt w:val="bullet"/>
      <w:lvlText w:val="-"/>
      <w:lvlJc w:val="left"/>
      <w:pPr>
        <w:ind w:left="720" w:hanging="360"/>
      </w:pPr>
      <w:rPr>
        <w:rFonts w:ascii="Cambria" w:eastAsia="SimSu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2FEA"/>
    <w:rsid w:val="00022DFF"/>
    <w:rsid w:val="00025912"/>
    <w:rsid w:val="0007385B"/>
    <w:rsid w:val="00087475"/>
    <w:rsid w:val="00087DFF"/>
    <w:rsid w:val="000B504D"/>
    <w:rsid w:val="000C1242"/>
    <w:rsid w:val="000C4B68"/>
    <w:rsid w:val="000E161E"/>
    <w:rsid w:val="000F2F26"/>
    <w:rsid w:val="000F47EB"/>
    <w:rsid w:val="00100DF7"/>
    <w:rsid w:val="00125F01"/>
    <w:rsid w:val="001410DF"/>
    <w:rsid w:val="00154E24"/>
    <w:rsid w:val="001655B0"/>
    <w:rsid w:val="001B0308"/>
    <w:rsid w:val="001E5EDD"/>
    <w:rsid w:val="002075B3"/>
    <w:rsid w:val="002354DB"/>
    <w:rsid w:val="00245519"/>
    <w:rsid w:val="00262B65"/>
    <w:rsid w:val="00287F31"/>
    <w:rsid w:val="002C77E7"/>
    <w:rsid w:val="002D1AB1"/>
    <w:rsid w:val="00327F28"/>
    <w:rsid w:val="00334D82"/>
    <w:rsid w:val="00340B98"/>
    <w:rsid w:val="00386A1A"/>
    <w:rsid w:val="003907DB"/>
    <w:rsid w:val="00393FF9"/>
    <w:rsid w:val="003C16A8"/>
    <w:rsid w:val="003C71AC"/>
    <w:rsid w:val="003E7FB5"/>
    <w:rsid w:val="0044322A"/>
    <w:rsid w:val="0044405C"/>
    <w:rsid w:val="00463214"/>
    <w:rsid w:val="00471397"/>
    <w:rsid w:val="004715C0"/>
    <w:rsid w:val="00490B9D"/>
    <w:rsid w:val="00494DBE"/>
    <w:rsid w:val="0049577C"/>
    <w:rsid w:val="004C72FC"/>
    <w:rsid w:val="004D21BD"/>
    <w:rsid w:val="004D22E0"/>
    <w:rsid w:val="004D5DCE"/>
    <w:rsid w:val="004F2369"/>
    <w:rsid w:val="00511640"/>
    <w:rsid w:val="00520296"/>
    <w:rsid w:val="00546CB6"/>
    <w:rsid w:val="005612B1"/>
    <w:rsid w:val="0058374D"/>
    <w:rsid w:val="005C045E"/>
    <w:rsid w:val="005C4398"/>
    <w:rsid w:val="005C6A8D"/>
    <w:rsid w:val="005D4E80"/>
    <w:rsid w:val="005E4C18"/>
    <w:rsid w:val="005E618F"/>
    <w:rsid w:val="005F5A62"/>
    <w:rsid w:val="0060373E"/>
    <w:rsid w:val="006044A2"/>
    <w:rsid w:val="006100CC"/>
    <w:rsid w:val="006147BF"/>
    <w:rsid w:val="00621B16"/>
    <w:rsid w:val="00641F55"/>
    <w:rsid w:val="00656EA6"/>
    <w:rsid w:val="00675CCD"/>
    <w:rsid w:val="006A3D7A"/>
    <w:rsid w:val="006E2DEE"/>
    <w:rsid w:val="006F20D0"/>
    <w:rsid w:val="00702A78"/>
    <w:rsid w:val="00742D35"/>
    <w:rsid w:val="00745DEB"/>
    <w:rsid w:val="00755F11"/>
    <w:rsid w:val="00762216"/>
    <w:rsid w:val="007734CF"/>
    <w:rsid w:val="0077685C"/>
    <w:rsid w:val="007932A5"/>
    <w:rsid w:val="007D1106"/>
    <w:rsid w:val="007E33E4"/>
    <w:rsid w:val="007E3FFF"/>
    <w:rsid w:val="007F75AA"/>
    <w:rsid w:val="0080264B"/>
    <w:rsid w:val="0081517D"/>
    <w:rsid w:val="008155C0"/>
    <w:rsid w:val="0082028A"/>
    <w:rsid w:val="0082593A"/>
    <w:rsid w:val="0084593C"/>
    <w:rsid w:val="00873A51"/>
    <w:rsid w:val="00876C17"/>
    <w:rsid w:val="008864C5"/>
    <w:rsid w:val="008C1AB4"/>
    <w:rsid w:val="008D2359"/>
    <w:rsid w:val="008D4F41"/>
    <w:rsid w:val="009050BE"/>
    <w:rsid w:val="009179E4"/>
    <w:rsid w:val="0092131E"/>
    <w:rsid w:val="00927EFE"/>
    <w:rsid w:val="009302BF"/>
    <w:rsid w:val="00934D0C"/>
    <w:rsid w:val="00946682"/>
    <w:rsid w:val="009665AE"/>
    <w:rsid w:val="009963D5"/>
    <w:rsid w:val="009B3331"/>
    <w:rsid w:val="009B4DD0"/>
    <w:rsid w:val="009B6390"/>
    <w:rsid w:val="009D3E05"/>
    <w:rsid w:val="009D636C"/>
    <w:rsid w:val="009E20FD"/>
    <w:rsid w:val="009E42D8"/>
    <w:rsid w:val="009F49E7"/>
    <w:rsid w:val="009F61B2"/>
    <w:rsid w:val="00A05A55"/>
    <w:rsid w:val="00A11768"/>
    <w:rsid w:val="00A16489"/>
    <w:rsid w:val="00A24791"/>
    <w:rsid w:val="00A5449F"/>
    <w:rsid w:val="00A70075"/>
    <w:rsid w:val="00A73AFD"/>
    <w:rsid w:val="00AE3DF5"/>
    <w:rsid w:val="00AE4B4C"/>
    <w:rsid w:val="00B9490E"/>
    <w:rsid w:val="00B95703"/>
    <w:rsid w:val="00B97B4E"/>
    <w:rsid w:val="00B97F69"/>
    <w:rsid w:val="00BA52DE"/>
    <w:rsid w:val="00BB1922"/>
    <w:rsid w:val="00BC3484"/>
    <w:rsid w:val="00BC3D5B"/>
    <w:rsid w:val="00BD2FEA"/>
    <w:rsid w:val="00C07207"/>
    <w:rsid w:val="00C102F4"/>
    <w:rsid w:val="00C42B2A"/>
    <w:rsid w:val="00C67319"/>
    <w:rsid w:val="00C90107"/>
    <w:rsid w:val="00C91E5E"/>
    <w:rsid w:val="00CA283F"/>
    <w:rsid w:val="00CB4162"/>
    <w:rsid w:val="00CD459C"/>
    <w:rsid w:val="00CD6CCA"/>
    <w:rsid w:val="00CF1226"/>
    <w:rsid w:val="00CF43BB"/>
    <w:rsid w:val="00CF4881"/>
    <w:rsid w:val="00D11CE3"/>
    <w:rsid w:val="00D3159F"/>
    <w:rsid w:val="00D41A67"/>
    <w:rsid w:val="00D727BC"/>
    <w:rsid w:val="00D801AB"/>
    <w:rsid w:val="00D94A73"/>
    <w:rsid w:val="00DA68FA"/>
    <w:rsid w:val="00DD536F"/>
    <w:rsid w:val="00DD723F"/>
    <w:rsid w:val="00DD77BF"/>
    <w:rsid w:val="00E01392"/>
    <w:rsid w:val="00E05674"/>
    <w:rsid w:val="00E37EBB"/>
    <w:rsid w:val="00E404CC"/>
    <w:rsid w:val="00E616AA"/>
    <w:rsid w:val="00E61A97"/>
    <w:rsid w:val="00E75630"/>
    <w:rsid w:val="00EC3DF6"/>
    <w:rsid w:val="00F22373"/>
    <w:rsid w:val="00F2462B"/>
    <w:rsid w:val="00F33856"/>
    <w:rsid w:val="00F3678A"/>
    <w:rsid w:val="00F53783"/>
    <w:rsid w:val="00F92E11"/>
    <w:rsid w:val="00FC0495"/>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BC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s-ES" w:eastAsia="zh-CN"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1AB"/>
    <w:rPr>
      <w:rFonts w:cs="Arial"/>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01AB"/>
    <w:pPr>
      <w:tabs>
        <w:tab w:val="center" w:pos="4320"/>
        <w:tab w:val="right" w:pos="8640"/>
      </w:tabs>
    </w:pPr>
  </w:style>
  <w:style w:type="character" w:customStyle="1" w:styleId="HeaderChar">
    <w:name w:val="Header Char"/>
    <w:basedOn w:val="DefaultParagraphFont"/>
    <w:link w:val="Header"/>
    <w:uiPriority w:val="99"/>
    <w:locked/>
    <w:rsid w:val="00D801AB"/>
    <w:rPr>
      <w:rFonts w:cs="Times New Roman"/>
    </w:rPr>
  </w:style>
  <w:style w:type="paragraph" w:styleId="Footer">
    <w:name w:val="footer"/>
    <w:basedOn w:val="Normal"/>
    <w:link w:val="FooterChar"/>
    <w:uiPriority w:val="99"/>
    <w:rsid w:val="00D801AB"/>
    <w:pPr>
      <w:tabs>
        <w:tab w:val="center" w:pos="4320"/>
        <w:tab w:val="right" w:pos="8640"/>
      </w:tabs>
    </w:pPr>
  </w:style>
  <w:style w:type="character" w:customStyle="1" w:styleId="FooterChar">
    <w:name w:val="Footer Char"/>
    <w:basedOn w:val="DefaultParagraphFont"/>
    <w:link w:val="Footer"/>
    <w:uiPriority w:val="99"/>
    <w:locked/>
    <w:rsid w:val="00D801AB"/>
    <w:rPr>
      <w:rFonts w:cs="Times New Roman"/>
    </w:rPr>
  </w:style>
  <w:style w:type="paragraph" w:styleId="BalloonText">
    <w:name w:val="Balloon Text"/>
    <w:basedOn w:val="Normal"/>
    <w:link w:val="BalloonTextChar"/>
    <w:uiPriority w:val="99"/>
    <w:semiHidden/>
    <w:rsid w:val="00D801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locked/>
    <w:rsid w:val="00D801AB"/>
    <w:rPr>
      <w:rFonts w:ascii="Times New Roman" w:hAnsi="Times New Roman" w:cs="Times New Roman"/>
      <w:sz w:val="18"/>
      <w:szCs w:val="18"/>
    </w:rPr>
  </w:style>
  <w:style w:type="character" w:styleId="Hyperlink">
    <w:name w:val="Hyperlink"/>
    <w:basedOn w:val="DefaultParagraphFont"/>
    <w:uiPriority w:val="99"/>
    <w:rsid w:val="00D801AB"/>
    <w:rPr>
      <w:rFonts w:cs="Times New Roman"/>
      <w:color w:val="0000FF"/>
      <w:u w:val="single"/>
    </w:rPr>
  </w:style>
  <w:style w:type="character" w:styleId="CommentReference">
    <w:name w:val="annotation reference"/>
    <w:basedOn w:val="DefaultParagraphFont"/>
    <w:uiPriority w:val="99"/>
    <w:semiHidden/>
    <w:rsid w:val="00D801AB"/>
    <w:rPr>
      <w:rFonts w:cs="Times New Roman"/>
      <w:sz w:val="18"/>
      <w:szCs w:val="18"/>
    </w:rPr>
  </w:style>
  <w:style w:type="paragraph" w:styleId="CommentText">
    <w:name w:val="annotation text"/>
    <w:basedOn w:val="Normal"/>
    <w:link w:val="CommentTextChar"/>
    <w:uiPriority w:val="99"/>
    <w:semiHidden/>
    <w:rsid w:val="00D801AB"/>
  </w:style>
  <w:style w:type="character" w:customStyle="1" w:styleId="CommentTextChar">
    <w:name w:val="Comment Text Char"/>
    <w:basedOn w:val="DefaultParagraphFont"/>
    <w:link w:val="CommentText"/>
    <w:uiPriority w:val="99"/>
    <w:semiHidden/>
    <w:locked/>
    <w:rsid w:val="00D801AB"/>
    <w:rPr>
      <w:rFonts w:cs="Times New Roman"/>
    </w:rPr>
  </w:style>
  <w:style w:type="paragraph" w:styleId="CommentSubject">
    <w:name w:val="annotation subject"/>
    <w:basedOn w:val="CommentText"/>
    <w:next w:val="CommentText"/>
    <w:link w:val="CommentSubjectChar"/>
    <w:uiPriority w:val="99"/>
    <w:semiHidden/>
    <w:rsid w:val="00D801AB"/>
    <w:rPr>
      <w:b/>
      <w:bCs/>
      <w:sz w:val="20"/>
      <w:szCs w:val="20"/>
    </w:rPr>
  </w:style>
  <w:style w:type="character" w:customStyle="1" w:styleId="CommentSubjectChar">
    <w:name w:val="Comment Subject Char"/>
    <w:basedOn w:val="CommentTextChar"/>
    <w:link w:val="CommentSubject"/>
    <w:uiPriority w:val="99"/>
    <w:semiHidden/>
    <w:locked/>
    <w:rsid w:val="00D801AB"/>
    <w:rPr>
      <w:rFonts w:cs="Times New Roman"/>
      <w:b/>
      <w:bCs/>
      <w:sz w:val="20"/>
      <w:szCs w:val="20"/>
    </w:rPr>
  </w:style>
  <w:style w:type="paragraph" w:styleId="ListParagraph">
    <w:name w:val="List Paragraph"/>
    <w:basedOn w:val="Normal"/>
    <w:uiPriority w:val="34"/>
    <w:qFormat/>
    <w:rsid w:val="00D801AB"/>
    <w:pPr>
      <w:ind w:left="720"/>
      <w:contextualSpacing/>
    </w:pPr>
  </w:style>
  <w:style w:type="paragraph" w:styleId="FootnoteText">
    <w:name w:val="footnote text"/>
    <w:basedOn w:val="Normal"/>
    <w:link w:val="FootnoteTextChar"/>
    <w:uiPriority w:val="99"/>
    <w:rsid w:val="00D801AB"/>
  </w:style>
  <w:style w:type="character" w:customStyle="1" w:styleId="FootnoteTextChar">
    <w:name w:val="Footnote Text Char"/>
    <w:basedOn w:val="DefaultParagraphFont"/>
    <w:link w:val="FootnoteText"/>
    <w:uiPriority w:val="99"/>
    <w:locked/>
    <w:rsid w:val="00D801AB"/>
    <w:rPr>
      <w:rFonts w:cs="Times New Roman"/>
    </w:rPr>
  </w:style>
  <w:style w:type="character" w:styleId="FootnoteReference">
    <w:name w:val="footnote reference"/>
    <w:basedOn w:val="DefaultParagraphFont"/>
    <w:uiPriority w:val="99"/>
    <w:rsid w:val="00D801AB"/>
    <w:rPr>
      <w:rFonts w:cs="Times New Roman"/>
      <w:vertAlign w:val="superscript"/>
    </w:rPr>
  </w:style>
  <w:style w:type="character" w:customStyle="1" w:styleId="tw4winMark">
    <w:name w:val="tw4winMark"/>
    <w:uiPriority w:val="99"/>
    <w:rsid w:val="00D801AB"/>
    <w:rPr>
      <w:rFonts w:ascii="Courier New" w:hAnsi="Courier New"/>
      <w:vanish/>
      <w:color w:val="800080"/>
      <w:sz w:val="24"/>
      <w:vertAlign w:val="subscript"/>
    </w:rPr>
  </w:style>
  <w:style w:type="character" w:customStyle="1" w:styleId="tw4winError">
    <w:name w:val="tw4winError"/>
    <w:uiPriority w:val="99"/>
    <w:rsid w:val="00D801AB"/>
    <w:rPr>
      <w:rFonts w:ascii="Courier New" w:hAnsi="Courier New"/>
      <w:color w:val="00FF00"/>
      <w:sz w:val="40"/>
    </w:rPr>
  </w:style>
  <w:style w:type="character" w:customStyle="1" w:styleId="tw4winTerm">
    <w:name w:val="tw4winTerm"/>
    <w:uiPriority w:val="99"/>
    <w:rsid w:val="00D801AB"/>
    <w:rPr>
      <w:color w:val="0000FF"/>
    </w:rPr>
  </w:style>
  <w:style w:type="character" w:customStyle="1" w:styleId="tw4winPopup">
    <w:name w:val="tw4winPopup"/>
    <w:uiPriority w:val="99"/>
    <w:rsid w:val="00D801AB"/>
    <w:rPr>
      <w:rFonts w:ascii="Courier New" w:hAnsi="Courier New"/>
      <w:noProof/>
      <w:color w:val="008000"/>
    </w:rPr>
  </w:style>
  <w:style w:type="character" w:customStyle="1" w:styleId="tw4winJump">
    <w:name w:val="tw4winJump"/>
    <w:uiPriority w:val="99"/>
    <w:rsid w:val="00D801AB"/>
    <w:rPr>
      <w:rFonts w:ascii="Courier New" w:hAnsi="Courier New"/>
      <w:noProof/>
      <w:color w:val="008080"/>
    </w:rPr>
  </w:style>
  <w:style w:type="character" w:customStyle="1" w:styleId="tw4winExternal">
    <w:name w:val="tw4winExternal"/>
    <w:uiPriority w:val="99"/>
    <w:rsid w:val="00D801AB"/>
    <w:rPr>
      <w:rFonts w:ascii="Courier New" w:hAnsi="Courier New"/>
      <w:noProof/>
      <w:color w:val="808080"/>
    </w:rPr>
  </w:style>
  <w:style w:type="character" w:customStyle="1" w:styleId="tw4winInternal">
    <w:name w:val="tw4winInternal"/>
    <w:uiPriority w:val="99"/>
    <w:rsid w:val="00D801AB"/>
    <w:rPr>
      <w:rFonts w:ascii="Courier New" w:hAnsi="Courier New"/>
      <w:noProof/>
      <w:color w:val="FF0000"/>
    </w:rPr>
  </w:style>
  <w:style w:type="character" w:customStyle="1" w:styleId="DONOTTRANSLATE">
    <w:name w:val="DO_NOT_TRANSLATE"/>
    <w:uiPriority w:val="99"/>
    <w:rsid w:val="00D801AB"/>
    <w:rPr>
      <w:rFonts w:ascii="Courier New" w:hAnsi="Courier New"/>
      <w:noProof/>
      <w:color w:val="8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7077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tego.com/business/flextivity-secure" TargetMode="External"/><Relationship Id="rId12" Type="http://schemas.openxmlformats.org/officeDocument/2006/relationships/hyperlink" Target="http://www.intego.com/business/flextivity-monitor" TargetMode="External"/><Relationship Id="rId13" Type="http://schemas.openxmlformats.org/officeDocument/2006/relationships/hyperlink" Target="http://www.flextivity.com" TargetMode="External"/><Relationship Id="rId14" Type="http://schemas.openxmlformats.org/officeDocument/2006/relationships/hyperlink" Target="http://www.intego.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intego.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sba.biz/wp-content/uploads/2013/09/Technology-Survey-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E120E-5F4B-DD41-B60C-A7521EF7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792</Words>
  <Characters>4519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Kismet Communications</Company>
  <LinksUpToDate>false</LinksUpToDate>
  <CharactersWithSpaces>5301</CharactersWithSpaces>
  <SharedDoc>false</SharedDoc>
  <HLinks>
    <vt:vector size="36" baseType="variant">
      <vt:variant>
        <vt:i4>4128826</vt:i4>
      </vt:variant>
      <vt:variant>
        <vt:i4>12</vt:i4>
      </vt:variant>
      <vt:variant>
        <vt:i4>0</vt:i4>
      </vt:variant>
      <vt:variant>
        <vt:i4>5</vt:i4>
      </vt:variant>
      <vt:variant>
        <vt:lpwstr>http://www.intego.com/</vt:lpwstr>
      </vt:variant>
      <vt:variant>
        <vt:lpwstr/>
      </vt:variant>
      <vt:variant>
        <vt:i4>3145779</vt:i4>
      </vt:variant>
      <vt:variant>
        <vt:i4>9</vt:i4>
      </vt:variant>
      <vt:variant>
        <vt:i4>0</vt:i4>
      </vt:variant>
      <vt:variant>
        <vt:i4>5</vt:i4>
      </vt:variant>
      <vt:variant>
        <vt:lpwstr>http://www.flextivity.com/</vt:lpwstr>
      </vt:variant>
      <vt:variant>
        <vt:lpwstr/>
      </vt:variant>
      <vt:variant>
        <vt:i4>262147</vt:i4>
      </vt:variant>
      <vt:variant>
        <vt:i4>6</vt:i4>
      </vt:variant>
      <vt:variant>
        <vt:i4>0</vt:i4>
      </vt:variant>
      <vt:variant>
        <vt:i4>5</vt:i4>
      </vt:variant>
      <vt:variant>
        <vt:lpwstr>http://www.intego.com/business/flextivity-monitor</vt:lpwstr>
      </vt:variant>
      <vt:variant>
        <vt:lpwstr/>
      </vt:variant>
      <vt:variant>
        <vt:i4>1572886</vt:i4>
      </vt:variant>
      <vt:variant>
        <vt:i4>3</vt:i4>
      </vt:variant>
      <vt:variant>
        <vt:i4>0</vt:i4>
      </vt:variant>
      <vt:variant>
        <vt:i4>5</vt:i4>
      </vt:variant>
      <vt:variant>
        <vt:lpwstr>http://www.intego.com/business/flextivity-secure</vt:lpwstr>
      </vt:variant>
      <vt:variant>
        <vt:lpwstr/>
      </vt:variant>
      <vt:variant>
        <vt:i4>4128826</vt:i4>
      </vt:variant>
      <vt:variant>
        <vt:i4>0</vt:i4>
      </vt:variant>
      <vt:variant>
        <vt:i4>0</vt:i4>
      </vt:variant>
      <vt:variant>
        <vt:i4>5</vt:i4>
      </vt:variant>
      <vt:variant>
        <vt:lpwstr>http://www.intego.com/</vt:lpwstr>
      </vt:variant>
      <vt:variant>
        <vt:lpwstr/>
      </vt:variant>
      <vt:variant>
        <vt:i4>5308508</vt:i4>
      </vt:variant>
      <vt:variant>
        <vt:i4>0</vt:i4>
      </vt:variant>
      <vt:variant>
        <vt:i4>0</vt:i4>
      </vt:variant>
      <vt:variant>
        <vt:i4>5</vt:i4>
      </vt:variant>
      <vt:variant>
        <vt:lpwstr>http://www.nsba.biz/wp-content/uploads/2013/09/Technology-Survey-2013.pdf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Nachbar</dc:creator>
  <cp:lastModifiedBy>Laura LoPresti</cp:lastModifiedBy>
  <cp:revision>6</cp:revision>
  <cp:lastPrinted>2015-08-10T11:15:00Z</cp:lastPrinted>
  <dcterms:created xsi:type="dcterms:W3CDTF">2015-08-11T10:24:00Z</dcterms:created>
  <dcterms:modified xsi:type="dcterms:W3CDTF">2015-08-11T18:38:00Z</dcterms:modified>
</cp:coreProperties>
</file>