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63596" w14:textId="77777777" w:rsidR="00BD2FEA" w:rsidRPr="00A607C3" w:rsidRDefault="00BD2FEA" w:rsidP="00CF1226">
      <w:pPr>
        <w:ind w:left="360"/>
        <w:rPr>
          <w:rFonts w:ascii="Times New Roman" w:hAnsi="Times New Roman" w:cs="Times New Roman"/>
          <w:sz w:val="22"/>
          <w:szCs w:val="22"/>
          <w:lang w:val="es-ES"/>
        </w:rPr>
      </w:pPr>
    </w:p>
    <w:p w14:paraId="0412860D" w14:textId="77777777" w:rsidR="00BD2FEA" w:rsidRPr="00A607C3" w:rsidRDefault="0038619C" w:rsidP="00CF1226">
      <w:pPr>
        <w:ind w:left="360"/>
        <w:rPr>
          <w:rFonts w:ascii="Times New Roman" w:hAnsi="Times New Roman" w:cs="Times New Roman"/>
          <w:b/>
          <w:color w:val="FF0000"/>
          <w:sz w:val="22"/>
          <w:szCs w:val="22"/>
          <w:u w:val="single"/>
          <w:lang w:val="es-ES"/>
        </w:rPr>
      </w:pPr>
      <w:r w:rsidRPr="00A607C3">
        <w:rPr>
          <w:noProof/>
          <w:sz w:val="22"/>
          <w:szCs w:val="22"/>
        </w:rPr>
        <w:drawing>
          <wp:inline distT="0" distB="0" distL="0" distR="0" wp14:anchorId="2D14893C" wp14:editId="07E188A2">
            <wp:extent cx="1068070" cy="6877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68070" cy="687705"/>
                    </a:xfrm>
                    <a:prstGeom prst="rect">
                      <a:avLst/>
                    </a:prstGeom>
                    <a:noFill/>
                    <a:ln w="9525">
                      <a:noFill/>
                      <a:miter lim="800000"/>
                      <a:headEnd/>
                      <a:tailEnd/>
                    </a:ln>
                  </pic:spPr>
                </pic:pic>
              </a:graphicData>
            </a:graphic>
          </wp:inline>
        </w:drawing>
      </w:r>
    </w:p>
    <w:p w14:paraId="55AD49EF" w14:textId="77777777" w:rsidR="00927EFE" w:rsidRPr="00A607C3" w:rsidRDefault="009A4417" w:rsidP="00CF1226">
      <w:pPr>
        <w:ind w:left="360"/>
        <w:jc w:val="right"/>
        <w:rPr>
          <w:rFonts w:ascii="Times New Roman" w:hAnsi="Times New Roman" w:cs="Times New Roman"/>
          <w:b/>
          <w:color w:val="FF0000"/>
          <w:sz w:val="22"/>
          <w:szCs w:val="22"/>
          <w:u w:val="single"/>
          <w:lang w:val="es-ES"/>
        </w:rPr>
      </w:pPr>
    </w:p>
    <w:tbl>
      <w:tblPr>
        <w:tblW w:w="10548" w:type="dxa"/>
        <w:tblLayout w:type="fixed"/>
        <w:tblLook w:val="0000" w:firstRow="0" w:lastRow="0" w:firstColumn="0" w:lastColumn="0" w:noHBand="0" w:noVBand="0"/>
      </w:tblPr>
      <w:tblGrid>
        <w:gridCol w:w="4353"/>
        <w:gridCol w:w="6195"/>
      </w:tblGrid>
      <w:tr w:rsidR="00A16489" w:rsidRPr="00A607C3" w14:paraId="62939BCE" w14:textId="77777777" w:rsidTr="00927EFE">
        <w:trPr>
          <w:trHeight w:val="1161"/>
        </w:trPr>
        <w:tc>
          <w:tcPr>
            <w:tcW w:w="4353" w:type="dxa"/>
          </w:tcPr>
          <w:p w14:paraId="73FA2BEA" w14:textId="77777777" w:rsidR="00A16489" w:rsidRPr="00A607C3" w:rsidRDefault="009A4417" w:rsidP="00CF1226">
            <w:pPr>
              <w:ind w:left="360"/>
              <w:rPr>
                <w:rFonts w:ascii="Times New Roman" w:hAnsi="Times New Roman" w:cs="Times New Roman"/>
                <w:color w:val="000000"/>
                <w:sz w:val="22"/>
                <w:szCs w:val="22"/>
                <w:lang w:val="es-ES"/>
              </w:rPr>
            </w:pPr>
          </w:p>
        </w:tc>
        <w:tc>
          <w:tcPr>
            <w:tcW w:w="6195" w:type="dxa"/>
          </w:tcPr>
          <w:p w14:paraId="5F73A4E5" w14:textId="77777777" w:rsidR="00A16489" w:rsidRPr="00A607C3" w:rsidRDefault="0034001B" w:rsidP="00CF1226">
            <w:pPr>
              <w:ind w:left="360"/>
              <w:jc w:val="right"/>
              <w:rPr>
                <w:rFonts w:ascii="Times New Roman" w:hAnsi="Times New Roman" w:cs="Times New Roman"/>
                <w:b/>
                <w:color w:val="000000"/>
                <w:sz w:val="22"/>
                <w:szCs w:val="22"/>
                <w:lang w:val="es-ES"/>
              </w:rPr>
            </w:pPr>
            <w:r w:rsidRPr="00A607C3">
              <w:rPr>
                <w:rFonts w:ascii="Times New Roman" w:hAnsi="Times New Roman" w:cs="Times New Roman"/>
                <w:b/>
                <w:color w:val="000000"/>
                <w:sz w:val="22"/>
                <w:szCs w:val="22"/>
                <w:lang w:val="es-ES"/>
              </w:rPr>
              <w:t>PARA MÁS INFORMACIÓN:</w:t>
            </w:r>
          </w:p>
          <w:p w14:paraId="27A3280D" w14:textId="77777777" w:rsidR="00A12723" w:rsidRDefault="00A12723" w:rsidP="00A12723">
            <w:pPr>
              <w:ind w:left="360"/>
              <w:jc w:val="right"/>
              <w:rPr>
                <w:rFonts w:ascii="Times New Roman" w:hAnsi="Times New Roman" w:cs="Times New Roman"/>
                <w:color w:val="000000"/>
                <w:sz w:val="22"/>
                <w:szCs w:val="22"/>
                <w:lang w:val="de-DE"/>
              </w:rPr>
            </w:pPr>
            <w:r w:rsidRPr="00353C11">
              <w:rPr>
                <w:rFonts w:ascii="Times New Roman" w:hAnsi="Times New Roman" w:cs="Times New Roman"/>
                <w:color w:val="000000"/>
                <w:sz w:val="22"/>
                <w:szCs w:val="22"/>
                <w:lang w:val="de-DE"/>
              </w:rPr>
              <w:t>Marco Fiori</w:t>
            </w:r>
          </w:p>
          <w:p w14:paraId="39445324" w14:textId="77777777" w:rsidR="00A12723" w:rsidRPr="00DA528A" w:rsidRDefault="00A12723" w:rsidP="00A12723">
            <w:pPr>
              <w:ind w:left="360"/>
              <w:jc w:val="right"/>
              <w:rPr>
                <w:rFonts w:ascii="Times New Roman" w:hAnsi="Times New Roman" w:cs="Times New Roman"/>
                <w:sz w:val="22"/>
                <w:szCs w:val="22"/>
                <w:lang w:val="de-DE"/>
              </w:rPr>
            </w:pPr>
            <w:r w:rsidRPr="00DA528A">
              <w:rPr>
                <w:rFonts w:ascii="Times New Roman" w:hAnsi="Times New Roman" w:cs="Times New Roman"/>
                <w:sz w:val="22"/>
                <w:szCs w:val="22"/>
                <w:lang w:val="de-DE"/>
              </w:rPr>
              <w:t>+</w:t>
            </w:r>
            <w:r w:rsidRPr="00353C11">
              <w:rPr>
                <w:rFonts w:ascii="Times New Roman" w:hAnsi="Times New Roman" w:cs="Times New Roman"/>
                <w:sz w:val="22"/>
                <w:szCs w:val="22"/>
                <w:lang w:val="de-DE"/>
              </w:rPr>
              <w:t>44 207 702 6061</w:t>
            </w:r>
          </w:p>
          <w:p w14:paraId="67988E2F" w14:textId="0D364C72" w:rsidR="00A16489" w:rsidRPr="00A607C3" w:rsidRDefault="00A12723" w:rsidP="00A12723">
            <w:pPr>
              <w:ind w:left="360"/>
              <w:jc w:val="right"/>
              <w:rPr>
                <w:rFonts w:ascii="Times New Roman" w:hAnsi="Times New Roman" w:cs="Times New Roman"/>
                <w:color w:val="000000"/>
                <w:sz w:val="22"/>
                <w:szCs w:val="22"/>
                <w:lang w:val="es-ES"/>
              </w:rPr>
            </w:pPr>
            <w:r w:rsidRPr="00353C11">
              <w:rPr>
                <w:rFonts w:ascii="Times New Roman" w:hAnsi="Times New Roman" w:cs="Times New Roman"/>
                <w:sz w:val="22"/>
                <w:szCs w:val="22"/>
                <w:lang w:val="de-DE"/>
              </w:rPr>
              <w:t>marco@bamboopr.co.uk</w:t>
            </w:r>
          </w:p>
        </w:tc>
      </w:tr>
    </w:tbl>
    <w:p w14:paraId="53CD1BE8" w14:textId="77777777" w:rsidR="00BD2FEA" w:rsidRPr="00A607C3" w:rsidRDefault="00BD2FEA" w:rsidP="00CF1226">
      <w:pPr>
        <w:ind w:left="360"/>
        <w:rPr>
          <w:rFonts w:ascii="Times New Roman" w:hAnsi="Times New Roman" w:cs="Times New Roman"/>
          <w:sz w:val="28"/>
          <w:szCs w:val="28"/>
          <w:lang w:val="es-ES"/>
        </w:rPr>
      </w:pPr>
    </w:p>
    <w:p w14:paraId="7EB46699" w14:textId="77777777" w:rsidR="008155C0" w:rsidRPr="00A607C3" w:rsidRDefault="0034001B" w:rsidP="0077685C">
      <w:pPr>
        <w:ind w:left="360"/>
        <w:jc w:val="center"/>
        <w:rPr>
          <w:rFonts w:ascii="Times New Roman" w:hAnsi="Times New Roman" w:cs="Times New Roman"/>
          <w:b/>
          <w:sz w:val="28"/>
          <w:szCs w:val="28"/>
          <w:lang w:val="es-ES"/>
        </w:rPr>
      </w:pPr>
      <w:r w:rsidRPr="00A607C3">
        <w:rPr>
          <w:rFonts w:ascii="Times New Roman" w:hAnsi="Times New Roman" w:cs="Times New Roman"/>
          <w:b/>
          <w:sz w:val="28"/>
          <w:szCs w:val="28"/>
          <w:lang w:val="es-ES"/>
        </w:rPr>
        <w:t>INTEGO FLEXTIVITY</w:t>
      </w:r>
      <w:r w:rsidRPr="00A607C3">
        <w:rPr>
          <w:rFonts w:ascii="Times New Roman" w:hAnsi="Times New Roman" w:cs="Times New Roman"/>
          <w:b/>
          <w:bCs/>
          <w:sz w:val="28"/>
          <w:szCs w:val="28"/>
          <w:vertAlign w:val="superscript"/>
          <w:lang w:val="es-ES"/>
        </w:rPr>
        <w:t>TM</w:t>
      </w:r>
      <w:r w:rsidRPr="00A607C3">
        <w:rPr>
          <w:rFonts w:ascii="Times New Roman" w:hAnsi="Times New Roman" w:cs="Times New Roman"/>
          <w:b/>
          <w:sz w:val="28"/>
          <w:szCs w:val="28"/>
          <w:lang w:val="es-ES"/>
        </w:rPr>
        <w:t xml:space="preserve"> 1.5 SIMPLIFICA LA ADMINISTRACIÓN DE LA</w:t>
      </w:r>
      <w:r w:rsidRPr="00A607C3">
        <w:rPr>
          <w:lang w:val="es-ES"/>
        </w:rPr>
        <w:br/>
      </w:r>
      <w:r w:rsidRPr="00A607C3">
        <w:rPr>
          <w:rFonts w:ascii="Times New Roman" w:hAnsi="Times New Roman" w:cs="Times New Roman"/>
          <w:b/>
          <w:sz w:val="28"/>
          <w:szCs w:val="28"/>
          <w:lang w:val="es-ES"/>
        </w:rPr>
        <w:t>SEGURIDAD Y LA PRODUCTIVIDAD PARA LAS PEQUEÑAS EMPRESAS</w:t>
      </w:r>
    </w:p>
    <w:p w14:paraId="69D0FB2F" w14:textId="77777777" w:rsidR="009B6390" w:rsidRPr="00A607C3" w:rsidRDefault="009A4417" w:rsidP="00CF1226">
      <w:pPr>
        <w:ind w:left="360"/>
        <w:jc w:val="center"/>
        <w:rPr>
          <w:rFonts w:ascii="Times New Roman" w:hAnsi="Times New Roman" w:cs="Times New Roman"/>
          <w:b/>
          <w:sz w:val="22"/>
          <w:szCs w:val="22"/>
          <w:lang w:val="es-ES"/>
        </w:rPr>
      </w:pPr>
    </w:p>
    <w:p w14:paraId="114120CE" w14:textId="77777777" w:rsidR="009B6390" w:rsidRPr="00A607C3" w:rsidRDefault="0034001B" w:rsidP="0077685C">
      <w:pPr>
        <w:ind w:left="360"/>
        <w:jc w:val="center"/>
        <w:rPr>
          <w:rFonts w:ascii="Times New Roman" w:hAnsi="Times New Roman" w:cs="Times New Roman"/>
          <w:b/>
          <w:i/>
          <w:lang w:val="es-ES"/>
        </w:rPr>
      </w:pPr>
      <w:r w:rsidRPr="00A607C3">
        <w:rPr>
          <w:rFonts w:ascii="Times New Roman" w:hAnsi="Times New Roman" w:cs="Times New Roman"/>
          <w:b/>
          <w:i/>
          <w:lang w:val="es-ES"/>
        </w:rPr>
        <w:t xml:space="preserve">Las nuevas actualizaciones mejoran la administración de múltiples dispositivos, </w:t>
      </w:r>
      <w:r w:rsidRPr="00A607C3">
        <w:rPr>
          <w:lang w:val="es-ES"/>
        </w:rPr>
        <w:br/>
      </w:r>
      <w:r w:rsidRPr="00A607C3">
        <w:rPr>
          <w:rFonts w:ascii="Times New Roman" w:hAnsi="Times New Roman" w:cs="Times New Roman"/>
          <w:b/>
          <w:i/>
          <w:lang w:val="es-ES"/>
        </w:rPr>
        <w:t>la seguridad en internet y el rendimiento de los análisis.</w:t>
      </w:r>
    </w:p>
    <w:p w14:paraId="0A943370" w14:textId="77777777" w:rsidR="009B6390" w:rsidRPr="00A607C3" w:rsidRDefault="009A4417" w:rsidP="00CF1226">
      <w:pPr>
        <w:ind w:left="360"/>
        <w:jc w:val="center"/>
        <w:rPr>
          <w:rFonts w:ascii="Times New Roman" w:hAnsi="Times New Roman" w:cs="Times New Roman"/>
          <w:sz w:val="22"/>
          <w:szCs w:val="22"/>
          <w:u w:val="single"/>
          <w:lang w:val="es-ES"/>
        </w:rPr>
      </w:pPr>
    </w:p>
    <w:p w14:paraId="728616CB" w14:textId="7E4AF858" w:rsidR="00A5449F" w:rsidRPr="00A607C3" w:rsidRDefault="009A4417" w:rsidP="00A5449F">
      <w:pPr>
        <w:spacing w:line="360" w:lineRule="auto"/>
        <w:ind w:left="360"/>
        <w:rPr>
          <w:rFonts w:ascii="Times New Roman" w:hAnsi="Times New Roman" w:cs="Times New Roman"/>
          <w:sz w:val="22"/>
          <w:szCs w:val="22"/>
          <w:lang w:val="es-ES"/>
        </w:rPr>
      </w:pPr>
      <w:r>
        <w:rPr>
          <w:rFonts w:ascii="Times New Roman" w:hAnsi="Times New Roman" w:cs="Times New Roman"/>
          <w:sz w:val="22"/>
          <w:szCs w:val="22"/>
          <w:lang w:val="es-ES"/>
        </w:rPr>
        <w:t>SEATTLE, 13</w:t>
      </w:r>
      <w:bookmarkStart w:id="0" w:name="_GoBack"/>
      <w:bookmarkEnd w:id="0"/>
      <w:r w:rsidR="0034001B" w:rsidRPr="00A607C3">
        <w:rPr>
          <w:rFonts w:ascii="Times New Roman" w:hAnsi="Times New Roman" w:cs="Times New Roman"/>
          <w:sz w:val="22"/>
          <w:szCs w:val="22"/>
          <w:lang w:val="es-ES"/>
        </w:rPr>
        <w:t xml:space="preserve"> DE AGOSTO DE 2015</w:t>
      </w:r>
      <w:r w:rsidR="0034001B" w:rsidRPr="00A607C3">
        <w:rPr>
          <w:rFonts w:ascii="Times New Roman" w:hAnsi="Times New Roman" w:cs="Times New Roman"/>
          <w:b/>
          <w:sz w:val="22"/>
          <w:szCs w:val="22"/>
          <w:lang w:val="es-ES"/>
        </w:rPr>
        <w:t xml:space="preserve"> – </w:t>
      </w:r>
      <w:hyperlink r:id="rId10" w:history="1">
        <w:r w:rsidR="0034001B" w:rsidRPr="00A607C3">
          <w:rPr>
            <w:rStyle w:val="Hyperlink"/>
            <w:rFonts w:ascii="Times New Roman" w:hAnsi="Times New Roman" w:cs="Times New Roman"/>
            <w:sz w:val="22"/>
            <w:szCs w:val="22"/>
            <w:lang w:val="es-ES"/>
          </w:rPr>
          <w:t>Intego</w:t>
        </w:r>
      </w:hyperlink>
      <w:r w:rsidR="0034001B" w:rsidRPr="00A607C3">
        <w:rPr>
          <w:rFonts w:ascii="Times New Roman" w:hAnsi="Times New Roman" w:cs="Times New Roman"/>
          <w:sz w:val="22"/>
          <w:szCs w:val="22"/>
          <w:lang w:val="es-ES"/>
        </w:rPr>
        <w:t>, el líder en soluciones de seguridad para Mac, ha anunciado hoy la disponibilidad de Flextivity 1.5, que ofrece a las pequeñas y medianas empresas (pymes) funciones nuevas que mejoran la eficiencia de la administración de la seguridad y la productividad en múltiples dispositivos. Según la National Small Business Association de Estados Unidos, el 40 % de los propietarios de pequeñas empresas gestionan su propio soporte técnico y el 39 % se encargan de su propia seguridad en línea</w:t>
      </w:r>
      <w:r w:rsidR="0034001B" w:rsidRPr="00A607C3">
        <w:rPr>
          <w:rStyle w:val="FootnoteReference"/>
          <w:lang w:val="es-ES"/>
        </w:rPr>
        <w:footnoteReference w:id="1"/>
      </w:r>
      <w:r w:rsidR="0034001B" w:rsidRPr="00A607C3">
        <w:rPr>
          <w:rFonts w:ascii="Times New Roman" w:hAnsi="Times New Roman" w:cs="Times New Roman"/>
          <w:sz w:val="22"/>
          <w:szCs w:val="22"/>
          <w:lang w:val="es-ES"/>
        </w:rPr>
        <w:t xml:space="preserve"> sin ayuda externa. Las nuevas actualizaciones de Flextivity ayudan a salvar esta dificultad ofreciendo una solución fácil de usar y diseñada íntegramente pensando en las pymes.</w:t>
      </w:r>
    </w:p>
    <w:p w14:paraId="1D25520C" w14:textId="77777777" w:rsidR="00A5449F" w:rsidRPr="00A607C3" w:rsidRDefault="009A4417" w:rsidP="00A5449F">
      <w:pPr>
        <w:spacing w:line="360" w:lineRule="auto"/>
        <w:ind w:left="360"/>
        <w:rPr>
          <w:rFonts w:ascii="Times New Roman" w:hAnsi="Times New Roman" w:cs="Times New Roman"/>
          <w:sz w:val="22"/>
          <w:szCs w:val="22"/>
          <w:lang w:val="es-ES"/>
        </w:rPr>
      </w:pPr>
    </w:p>
    <w:p w14:paraId="3BC96A34" w14:textId="77777777" w:rsidR="003C16A8" w:rsidRPr="00A607C3" w:rsidRDefault="0034001B" w:rsidP="003C16A8">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 xml:space="preserve">Como primera solución del mercado que integra la </w:t>
      </w:r>
      <w:hyperlink r:id="rId11" w:history="1">
        <w:r w:rsidRPr="00A607C3">
          <w:rPr>
            <w:rStyle w:val="Hyperlink"/>
            <w:rFonts w:ascii="Times New Roman" w:hAnsi="Times New Roman" w:cs="Times New Roman"/>
            <w:sz w:val="22"/>
            <w:szCs w:val="22"/>
            <w:lang w:val="es-ES"/>
          </w:rPr>
          <w:t>seguridad basada en la nube</w:t>
        </w:r>
      </w:hyperlink>
      <w:r w:rsidRPr="00A607C3">
        <w:rPr>
          <w:rFonts w:ascii="Times New Roman" w:hAnsi="Times New Roman" w:cs="Times New Roman"/>
          <w:sz w:val="22"/>
          <w:szCs w:val="22"/>
          <w:lang w:val="es-ES"/>
        </w:rPr>
        <w:t xml:space="preserve"> y la </w:t>
      </w:r>
      <w:hyperlink r:id="rId12" w:history="1">
        <w:r w:rsidRPr="00A607C3">
          <w:rPr>
            <w:rStyle w:val="Hyperlink"/>
            <w:rFonts w:ascii="Times New Roman" w:hAnsi="Times New Roman" w:cs="Times New Roman"/>
            <w:sz w:val="22"/>
            <w:szCs w:val="22"/>
            <w:lang w:val="es-ES"/>
          </w:rPr>
          <w:t>supervisión de la actividad</w:t>
        </w:r>
      </w:hyperlink>
      <w:r w:rsidRPr="00A607C3">
        <w:rPr>
          <w:rFonts w:ascii="Times New Roman" w:hAnsi="Times New Roman" w:cs="Times New Roman"/>
          <w:sz w:val="22"/>
          <w:szCs w:val="22"/>
          <w:lang w:val="es-ES"/>
        </w:rPr>
        <w:t xml:space="preserve"> para pymes que utilizan Mac, Flextivity ayuda a las pequeñas empresas a proteger la red y les ofrece información detallada acerca de la actividad y la productividad de los empleados. La nueva versión, Flextivity 1.5, incluye funciones nuevas que hacen que resulte más eficiente administrar diversos dispositivos:</w:t>
      </w:r>
    </w:p>
    <w:p w14:paraId="38FC308C" w14:textId="77777777" w:rsidR="00FC0495" w:rsidRPr="00A607C3" w:rsidRDefault="0034001B" w:rsidP="00FC0495">
      <w:pPr>
        <w:pStyle w:val="ListParagraph"/>
        <w:numPr>
          <w:ilvl w:val="0"/>
          <w:numId w:val="3"/>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Aprobación de dispositivos en bloque:</w:t>
      </w:r>
      <w:r w:rsidRPr="00A607C3">
        <w:rPr>
          <w:rFonts w:ascii="Times New Roman" w:hAnsi="Times New Roman" w:cs="Times New Roman"/>
          <w:sz w:val="22"/>
          <w:szCs w:val="22"/>
          <w:lang w:val="es-ES"/>
        </w:rPr>
        <w:t xml:space="preserve"> Los administradores pueden autorizar o declinar varios dispositivos a la vez directamente desde la sección de alerta de dispositivos nuevos, agilizando así la gestión.</w:t>
      </w:r>
    </w:p>
    <w:p w14:paraId="3DDF34AA" w14:textId="77777777" w:rsidR="00FC0495" w:rsidRPr="00A607C3" w:rsidRDefault="0034001B" w:rsidP="00FC0495">
      <w:pPr>
        <w:pStyle w:val="ListParagraph"/>
        <w:numPr>
          <w:ilvl w:val="0"/>
          <w:numId w:val="3"/>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 xml:space="preserve">Reglas mejoradas del firewall de aplicaciones: </w:t>
      </w:r>
      <w:r w:rsidRPr="00A607C3">
        <w:rPr>
          <w:rFonts w:ascii="Times New Roman" w:hAnsi="Times New Roman" w:cs="Times New Roman"/>
          <w:sz w:val="22"/>
          <w:szCs w:val="22"/>
          <w:lang w:val="es-ES"/>
        </w:rPr>
        <w:t>Las aplicaciones sin firmar, así como las de impresora y escáner, pueden añadirse a una lista blanca para el acceso a la red. El usuario de cada dispositivo puede igualmente permitir o bloquear las aplicaciones sin firmar en la red, descargando a los administradores de esta tarea.</w:t>
      </w:r>
    </w:p>
    <w:p w14:paraId="36F43460" w14:textId="77777777" w:rsidR="00FC0495" w:rsidRPr="00A607C3" w:rsidRDefault="0034001B" w:rsidP="00FC0495">
      <w:pPr>
        <w:pStyle w:val="ListParagraph"/>
        <w:numPr>
          <w:ilvl w:val="0"/>
          <w:numId w:val="3"/>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Rango de excepciones de direcciones IP:</w:t>
      </w:r>
      <w:r w:rsidRPr="00A607C3">
        <w:rPr>
          <w:rFonts w:ascii="Times New Roman" w:hAnsi="Times New Roman" w:cs="Times New Roman"/>
          <w:sz w:val="22"/>
          <w:szCs w:val="22"/>
          <w:lang w:val="es-ES"/>
        </w:rPr>
        <w:t xml:space="preserve"> Los administradores pueden utilizar asteriscos como caracteres comodín en las excepciones de las direcciones IP, facilitando el bloqueo de una serie de direcciones IP y reduciendo así los costes administrativos.</w:t>
      </w:r>
    </w:p>
    <w:p w14:paraId="518A1FD0" w14:textId="77777777" w:rsidR="00025912" w:rsidRPr="00A607C3" w:rsidRDefault="0034001B" w:rsidP="00FC0495">
      <w:pPr>
        <w:pStyle w:val="ListParagraph"/>
        <w:numPr>
          <w:ilvl w:val="0"/>
          <w:numId w:val="3"/>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lastRenderedPageBreak/>
        <w:t>Exclusión de Time Machine en los análisis en tiempo real:</w:t>
      </w:r>
      <w:r w:rsidRPr="00A607C3">
        <w:rPr>
          <w:rFonts w:ascii="Times New Roman" w:hAnsi="Times New Roman" w:cs="Times New Roman"/>
          <w:sz w:val="22"/>
          <w:szCs w:val="22"/>
          <w:lang w:val="es-ES"/>
        </w:rPr>
        <w:t xml:space="preserve"> Para mejorar el rendimiento de los análisis, ahora puede excluirse Time Machine de los análisis en tiempo real.</w:t>
      </w:r>
    </w:p>
    <w:p w14:paraId="3AF35FB4" w14:textId="77777777" w:rsidR="003C16A8" w:rsidRPr="00A607C3" w:rsidRDefault="009A4417" w:rsidP="003C16A8">
      <w:pPr>
        <w:spacing w:line="360" w:lineRule="auto"/>
        <w:ind w:left="360"/>
        <w:rPr>
          <w:rFonts w:ascii="Times New Roman" w:hAnsi="Times New Roman" w:cs="Times New Roman"/>
          <w:sz w:val="22"/>
          <w:szCs w:val="22"/>
          <w:lang w:val="es-ES"/>
        </w:rPr>
      </w:pPr>
    </w:p>
    <w:p w14:paraId="25AB60DF" w14:textId="77777777" w:rsidR="003C16A8" w:rsidRPr="00A607C3" w:rsidRDefault="009A4417" w:rsidP="003C16A8">
      <w:pPr>
        <w:spacing w:line="360" w:lineRule="auto"/>
        <w:ind w:left="360"/>
        <w:rPr>
          <w:rFonts w:ascii="Times New Roman" w:hAnsi="Times New Roman" w:cs="Times New Roman"/>
          <w:sz w:val="22"/>
          <w:szCs w:val="22"/>
          <w:lang w:val="es-ES"/>
        </w:rPr>
      </w:pPr>
    </w:p>
    <w:p w14:paraId="3AB014BE" w14:textId="77777777" w:rsidR="00245519" w:rsidRPr="00A607C3" w:rsidRDefault="0034001B" w:rsidP="00DD723F">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 xml:space="preserve">“Los propietarios de pequeñas empresas son conscientes de la importancia de proteger sus negocios ante las amenazas de internet, pero a menudo carecen del tiempo o los recursos para poner en práctica las medidas de seguridad necesarias,” declaró Jeff Erwin, presidente y director ejecutivo de Intego. “Flextivity resuelve este problema con una solución integrada que cualquier pequeña empresa puede implementar fácilmente. Las últimas funciones hacen que resulte aún más fácil para las pymes administrar y proteger sus Mac de las amenazas existentes para Mac y para Windows.” </w:t>
      </w:r>
    </w:p>
    <w:p w14:paraId="10188CAD" w14:textId="77777777" w:rsidR="00245519" w:rsidRPr="00A607C3" w:rsidRDefault="009A4417" w:rsidP="00DD723F">
      <w:pPr>
        <w:spacing w:line="360" w:lineRule="auto"/>
        <w:ind w:left="360"/>
        <w:rPr>
          <w:rFonts w:ascii="Times New Roman" w:hAnsi="Times New Roman" w:cs="Times New Roman"/>
          <w:sz w:val="22"/>
          <w:szCs w:val="22"/>
          <w:lang w:val="es-ES"/>
        </w:rPr>
      </w:pPr>
    </w:p>
    <w:p w14:paraId="18D97F8C" w14:textId="77777777" w:rsidR="00DD723F" w:rsidRPr="00A607C3" w:rsidRDefault="0034001B" w:rsidP="00DD723F">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Creado y administrado en la nube, Flextivity es un paquete completo de herramientas asequibles de seguridad y supervisión que ayuda a las pymes a garantizar que sus Mac están protegidos contra las últimas amenazas de internet. Flextivity ofrece también a las pymes la posibilidad de controlar a qué aplicaciones tienen acceso los empleados y en qué momento. El producto incluye además funciones de filtrado de contenidos web y de limitación de acceso a internet personalizada por tiempo y ubicación, para aumentar la productividad de cada empleado.</w:t>
      </w:r>
    </w:p>
    <w:p w14:paraId="6AFEE843" w14:textId="77777777" w:rsidR="00DD723F" w:rsidRPr="00A607C3" w:rsidRDefault="009A4417" w:rsidP="00245519">
      <w:pPr>
        <w:spacing w:line="360" w:lineRule="auto"/>
        <w:rPr>
          <w:rFonts w:ascii="Times New Roman" w:hAnsi="Times New Roman" w:cs="Times New Roman"/>
          <w:sz w:val="22"/>
          <w:szCs w:val="22"/>
          <w:lang w:val="es-ES"/>
        </w:rPr>
      </w:pPr>
    </w:p>
    <w:p w14:paraId="50213A57" w14:textId="77777777" w:rsidR="009179E4" w:rsidRPr="00A607C3" w:rsidRDefault="0034001B" w:rsidP="00DD723F">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 xml:space="preserve">Los usuarios actuales de Flextivity recibirán automáticamente las actualizaciones a la versión 1.5. Flextivity puede adquirirse, mediante suscripción mensual, como una solución integrada o en forma de productos individuales: </w:t>
      </w:r>
    </w:p>
    <w:p w14:paraId="25C7F9F1" w14:textId="77777777" w:rsidR="009179E4" w:rsidRPr="00A607C3" w:rsidRDefault="0034001B" w:rsidP="00D94A73">
      <w:pPr>
        <w:pStyle w:val="ListParagraph"/>
        <w:numPr>
          <w:ilvl w:val="0"/>
          <w:numId w:val="4"/>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Secure</w:t>
      </w:r>
      <w:r w:rsidRPr="00A607C3">
        <w:rPr>
          <w:rFonts w:ascii="Times New Roman" w:hAnsi="Times New Roman" w:cs="Times New Roman"/>
          <w:sz w:val="22"/>
          <w:szCs w:val="22"/>
          <w:lang w:val="es-ES"/>
        </w:rPr>
        <w:t>: protección antivirus y de firewall (a partir de</w:t>
      </w:r>
      <w:r w:rsidR="00424FF1">
        <w:rPr>
          <w:rFonts w:ascii="Times New Roman" w:hAnsi="Times New Roman" w:cs="Times New Roman"/>
          <w:sz w:val="22"/>
          <w:szCs w:val="22"/>
          <w:lang w:val="es-ES"/>
        </w:rPr>
        <w:t xml:space="preserve"> </w:t>
      </w:r>
      <w:r w:rsidR="00424FF1">
        <w:rPr>
          <w:rFonts w:ascii="Times New Roman" w:hAnsi="Times New Roman" w:cs="Times New Roman"/>
          <w:sz w:val="22"/>
          <w:szCs w:val="22"/>
        </w:rPr>
        <w:t xml:space="preserve">3,50 </w:t>
      </w:r>
      <w:r w:rsidR="00424FF1" w:rsidRPr="00901C5D">
        <w:rPr>
          <w:rFonts w:ascii="Times New Roman" w:hAnsi="Times New Roman" w:cs="Times New Roman"/>
          <w:sz w:val="22"/>
          <w:szCs w:val="22"/>
        </w:rPr>
        <w:t>€</w:t>
      </w:r>
      <w:r w:rsidR="00424FF1">
        <w:rPr>
          <w:rFonts w:ascii="Times New Roman" w:hAnsi="Times New Roman" w:cs="Times New Roman"/>
          <w:sz w:val="22"/>
          <w:szCs w:val="22"/>
        </w:rPr>
        <w:t xml:space="preserve"> </w:t>
      </w:r>
      <w:r w:rsidRPr="00A607C3">
        <w:rPr>
          <w:rFonts w:ascii="Times New Roman" w:hAnsi="Times New Roman" w:cs="Times New Roman"/>
          <w:sz w:val="22"/>
          <w:szCs w:val="22"/>
          <w:lang w:val="es-ES"/>
        </w:rPr>
        <w:t>por equipo);</w:t>
      </w:r>
    </w:p>
    <w:p w14:paraId="03CC6055" w14:textId="77777777" w:rsidR="009179E4" w:rsidRPr="00A607C3" w:rsidRDefault="0034001B" w:rsidP="00D94A73">
      <w:pPr>
        <w:pStyle w:val="ListParagraph"/>
        <w:numPr>
          <w:ilvl w:val="0"/>
          <w:numId w:val="4"/>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Monitor</w:t>
      </w:r>
      <w:r w:rsidRPr="00A607C3">
        <w:rPr>
          <w:rFonts w:ascii="Times New Roman" w:hAnsi="Times New Roman" w:cs="Times New Roman"/>
          <w:sz w:val="22"/>
          <w:szCs w:val="22"/>
          <w:lang w:val="es-ES"/>
        </w:rPr>
        <w:t xml:space="preserve">: informes de actividad detallados y control del uso de la red y las aplicaciones, lo que aporta a empresarios y empleados una mayor transparencia en su trabajo diario (8,50 </w:t>
      </w:r>
      <w:r w:rsidR="00424FF1" w:rsidRPr="00901C5D">
        <w:rPr>
          <w:rFonts w:ascii="Times New Roman" w:hAnsi="Times New Roman" w:cs="Times New Roman"/>
          <w:sz w:val="22"/>
          <w:szCs w:val="22"/>
        </w:rPr>
        <w:t>€</w:t>
      </w:r>
      <w:r w:rsidRPr="00A607C3">
        <w:rPr>
          <w:rFonts w:ascii="Times New Roman" w:hAnsi="Times New Roman" w:cs="Times New Roman"/>
          <w:sz w:val="22"/>
          <w:szCs w:val="22"/>
          <w:lang w:val="es-ES"/>
        </w:rPr>
        <w:t xml:space="preserve"> por equipo).</w:t>
      </w:r>
    </w:p>
    <w:p w14:paraId="52983ED2" w14:textId="77777777" w:rsidR="00927EFE" w:rsidRPr="00A607C3" w:rsidRDefault="0034001B" w:rsidP="00D94A73">
      <w:pPr>
        <w:pStyle w:val="ListParagraph"/>
        <w:numPr>
          <w:ilvl w:val="0"/>
          <w:numId w:val="4"/>
        </w:numPr>
        <w:spacing w:line="360" w:lineRule="auto"/>
        <w:rPr>
          <w:rFonts w:ascii="Times New Roman" w:hAnsi="Times New Roman" w:cs="Times New Roman"/>
          <w:sz w:val="22"/>
          <w:szCs w:val="22"/>
          <w:lang w:val="es-ES"/>
        </w:rPr>
      </w:pPr>
      <w:r w:rsidRPr="00A607C3">
        <w:rPr>
          <w:rFonts w:ascii="Times New Roman" w:hAnsi="Times New Roman" w:cs="Times New Roman"/>
          <w:b/>
          <w:sz w:val="22"/>
          <w:szCs w:val="22"/>
          <w:lang w:val="es-ES"/>
        </w:rPr>
        <w:t>Complete</w:t>
      </w:r>
      <w:r w:rsidRPr="00A607C3">
        <w:rPr>
          <w:rFonts w:ascii="Times New Roman" w:hAnsi="Times New Roman" w:cs="Times New Roman"/>
          <w:sz w:val="22"/>
          <w:szCs w:val="22"/>
          <w:lang w:val="es-ES"/>
        </w:rPr>
        <w:t xml:space="preserve">: paquete integrado que incluye Secure y Monitor (12 </w:t>
      </w:r>
      <w:r w:rsidR="00424FF1" w:rsidRPr="00901C5D">
        <w:rPr>
          <w:rFonts w:ascii="Times New Roman" w:hAnsi="Times New Roman" w:cs="Times New Roman"/>
          <w:sz w:val="22"/>
          <w:szCs w:val="22"/>
        </w:rPr>
        <w:t>€</w:t>
      </w:r>
      <w:r w:rsidRPr="00A607C3">
        <w:rPr>
          <w:rFonts w:ascii="Times New Roman" w:hAnsi="Times New Roman" w:cs="Times New Roman"/>
          <w:sz w:val="22"/>
          <w:szCs w:val="22"/>
          <w:lang w:val="es-ES"/>
        </w:rPr>
        <w:t xml:space="preserve"> por equipo).</w:t>
      </w:r>
    </w:p>
    <w:p w14:paraId="35AEE2FE" w14:textId="77777777" w:rsidR="004F2369" w:rsidRPr="00A607C3" w:rsidRDefault="0034001B" w:rsidP="00DD723F">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Existen descuentos por volumen y, a diferencia de lo que ocurre con otros productos, no se exigen contratos largos ni compromisos anuales. Flextivity está disponible en inglés, español, francés, alemán y japonés.</w:t>
      </w:r>
    </w:p>
    <w:p w14:paraId="114708E9" w14:textId="77777777" w:rsidR="00A24791" w:rsidRPr="00A607C3" w:rsidRDefault="009A4417" w:rsidP="00DD723F">
      <w:pPr>
        <w:spacing w:line="360" w:lineRule="auto"/>
        <w:ind w:left="360"/>
        <w:rPr>
          <w:rFonts w:ascii="Times New Roman" w:hAnsi="Times New Roman" w:cs="Times New Roman"/>
          <w:sz w:val="22"/>
          <w:szCs w:val="22"/>
          <w:lang w:val="es-ES"/>
        </w:rPr>
      </w:pPr>
    </w:p>
    <w:p w14:paraId="6D2D95ED" w14:textId="77777777" w:rsidR="00A24791" w:rsidRPr="00A607C3" w:rsidRDefault="0034001B" w:rsidP="00A24791">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 xml:space="preserve">Encontrará más información en </w:t>
      </w:r>
      <w:hyperlink r:id="rId13" w:history="1">
        <w:r w:rsidRPr="00A607C3">
          <w:rPr>
            <w:rStyle w:val="Hyperlink"/>
            <w:rFonts w:ascii="Times New Roman" w:hAnsi="Times New Roman" w:cs="Times New Roman"/>
            <w:sz w:val="22"/>
            <w:szCs w:val="22"/>
            <w:lang w:val="es-ES"/>
          </w:rPr>
          <w:t>www.flextivity.com</w:t>
        </w:r>
      </w:hyperlink>
      <w:r w:rsidRPr="00A607C3">
        <w:rPr>
          <w:rFonts w:ascii="Times New Roman" w:hAnsi="Times New Roman" w:cs="Times New Roman"/>
          <w:sz w:val="22"/>
          <w:szCs w:val="22"/>
          <w:lang w:val="es-ES"/>
        </w:rPr>
        <w:t xml:space="preserve"> o siguiéndonos en Twitter: @flextivity.</w:t>
      </w:r>
    </w:p>
    <w:p w14:paraId="08DDA9A6" w14:textId="77777777" w:rsidR="00340B98" w:rsidRPr="00A607C3" w:rsidRDefault="009A4417" w:rsidP="00CF1226">
      <w:pPr>
        <w:spacing w:line="360" w:lineRule="auto"/>
        <w:ind w:left="360"/>
        <w:rPr>
          <w:rFonts w:ascii="Times New Roman" w:hAnsi="Times New Roman" w:cs="Times New Roman"/>
          <w:sz w:val="22"/>
          <w:szCs w:val="22"/>
          <w:lang w:val="es-ES"/>
        </w:rPr>
      </w:pPr>
    </w:p>
    <w:p w14:paraId="3AC20538" w14:textId="77777777" w:rsidR="00386A1A" w:rsidRPr="00A607C3" w:rsidRDefault="0034001B" w:rsidP="00CF1226">
      <w:pPr>
        <w:spacing w:line="360" w:lineRule="auto"/>
        <w:ind w:left="360"/>
        <w:rPr>
          <w:rFonts w:ascii="Times New Roman" w:hAnsi="Times New Roman" w:cs="Times New Roman"/>
          <w:b/>
          <w:sz w:val="22"/>
          <w:szCs w:val="22"/>
          <w:lang w:val="es-ES"/>
        </w:rPr>
      </w:pPr>
      <w:r w:rsidRPr="00A607C3">
        <w:rPr>
          <w:rFonts w:ascii="Times New Roman" w:hAnsi="Times New Roman" w:cs="Times New Roman"/>
          <w:b/>
          <w:sz w:val="22"/>
          <w:szCs w:val="22"/>
          <w:lang w:val="es-ES"/>
        </w:rPr>
        <w:t>Acerca de Intego</w:t>
      </w:r>
    </w:p>
    <w:p w14:paraId="404F0CDC" w14:textId="77777777" w:rsidR="00386A1A" w:rsidRPr="00A607C3" w:rsidRDefault="0034001B" w:rsidP="00CF1226">
      <w:pPr>
        <w:spacing w:line="360" w:lineRule="auto"/>
        <w:ind w:left="360"/>
        <w:rPr>
          <w:rFonts w:ascii="Times New Roman" w:hAnsi="Times New Roman" w:cs="Times New Roman"/>
          <w:sz w:val="22"/>
          <w:szCs w:val="22"/>
          <w:lang w:val="es-ES"/>
        </w:rPr>
      </w:pPr>
      <w:r w:rsidRPr="00A607C3">
        <w:rPr>
          <w:rFonts w:ascii="Times New Roman" w:hAnsi="Times New Roman" w:cs="Times New Roman"/>
          <w:sz w:val="22"/>
          <w:szCs w:val="22"/>
          <w:lang w:val="es-ES"/>
        </w:rPr>
        <w:t xml:space="preserve">Intego es una empresa de software con sede en Seattle que lleva 17 años diseñando programas merecedores de diversos premios para proteger y optimizar los productos Apple. La experiencia y especialización de la empresa le permite crear software que no sólo realiza bien su cometido, sino que es además elegante e intuitivo, a semejanza de los equipos Mac y iOS que protege y realza. Para más información, visite </w:t>
      </w:r>
      <w:hyperlink r:id="rId14" w:history="1">
        <w:r w:rsidRPr="00A607C3">
          <w:rPr>
            <w:rStyle w:val="Hyperlink"/>
            <w:rFonts w:ascii="Times New Roman" w:hAnsi="Times New Roman" w:cs="Times New Roman"/>
            <w:sz w:val="22"/>
            <w:szCs w:val="22"/>
            <w:lang w:val="es-ES"/>
          </w:rPr>
          <w:t>www.intego.com</w:t>
        </w:r>
      </w:hyperlink>
      <w:r w:rsidRPr="00A607C3">
        <w:rPr>
          <w:rFonts w:ascii="Times New Roman" w:hAnsi="Times New Roman" w:cs="Times New Roman"/>
          <w:sz w:val="22"/>
          <w:szCs w:val="22"/>
          <w:lang w:val="es-ES"/>
        </w:rPr>
        <w:t>.</w:t>
      </w:r>
    </w:p>
    <w:p w14:paraId="33AD33C2" w14:textId="77777777" w:rsidR="00A24791" w:rsidRPr="00A607C3" w:rsidRDefault="009A4417" w:rsidP="00CF1226">
      <w:pPr>
        <w:spacing w:line="360" w:lineRule="auto"/>
        <w:ind w:left="360"/>
        <w:rPr>
          <w:rFonts w:ascii="Times New Roman" w:hAnsi="Times New Roman" w:cs="Times New Roman"/>
          <w:sz w:val="22"/>
          <w:szCs w:val="22"/>
          <w:lang w:val="es-ES"/>
        </w:rPr>
      </w:pPr>
    </w:p>
    <w:p w14:paraId="16A7592B" w14:textId="77777777" w:rsidR="005C4398" w:rsidRPr="00A607C3" w:rsidRDefault="0034001B" w:rsidP="00CF1226">
      <w:pPr>
        <w:ind w:left="360"/>
        <w:jc w:val="center"/>
        <w:rPr>
          <w:rFonts w:ascii="Times New Roman" w:hAnsi="Times New Roman" w:cs="Times New Roman"/>
          <w:sz w:val="22"/>
          <w:szCs w:val="22"/>
          <w:lang w:val="es-ES"/>
        </w:rPr>
      </w:pPr>
      <w:r w:rsidRPr="00A607C3">
        <w:rPr>
          <w:rFonts w:ascii="Times New Roman" w:hAnsi="Times New Roman" w:cs="Times New Roman"/>
          <w:b/>
          <w:sz w:val="22"/>
          <w:szCs w:val="22"/>
          <w:lang w:val="es-ES"/>
        </w:rPr>
        <w:t># # #</w:t>
      </w:r>
    </w:p>
    <w:sectPr w:rsidR="005C4398" w:rsidRPr="00A607C3" w:rsidSect="00CF1226">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B7AC" w14:textId="77777777" w:rsidR="005D1B7E" w:rsidRDefault="005D1B7E" w:rsidP="00BD2FEA">
      <w:r>
        <w:separator/>
      </w:r>
    </w:p>
  </w:endnote>
  <w:endnote w:type="continuationSeparator" w:id="0">
    <w:p w14:paraId="4F30A80C" w14:textId="77777777" w:rsidR="005D1B7E" w:rsidRDefault="005D1B7E" w:rsidP="00B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36D6A" w14:textId="77777777" w:rsidR="005D1B7E" w:rsidRDefault="005D1B7E" w:rsidP="00BD2FEA">
      <w:r>
        <w:separator/>
      </w:r>
    </w:p>
  </w:footnote>
  <w:footnote w:type="continuationSeparator" w:id="0">
    <w:p w14:paraId="0DB5FCCC" w14:textId="77777777" w:rsidR="005D1B7E" w:rsidRDefault="005D1B7E" w:rsidP="00BD2FEA">
      <w:r>
        <w:continuationSeparator/>
      </w:r>
    </w:p>
  </w:footnote>
  <w:footnote w:id="1">
    <w:p w14:paraId="7934C7E5" w14:textId="77777777" w:rsidR="007734CF" w:rsidRDefault="0034001B" w:rsidP="00742D35">
      <w:pPr>
        <w:pStyle w:val="FootnoteText"/>
      </w:pPr>
      <w:r>
        <w:rPr>
          <w:rStyle w:val="FootnoteReference"/>
        </w:rPr>
        <w:footnoteRef/>
      </w:r>
      <w:r>
        <w:t xml:space="preserve"> </w:t>
      </w:r>
      <w:r>
        <w:rPr>
          <w:sz w:val="16"/>
          <w:szCs w:val="16"/>
        </w:rPr>
        <w:t xml:space="preserve">National Small Business Association, encuesta de 2013 sobre la tecnología en las pequeñas empresas, </w:t>
      </w:r>
      <w:hyperlink r:id="rId1" w:history="1">
        <w:r>
          <w:rPr>
            <w:rStyle w:val="Hyperlink"/>
            <w:sz w:val="16"/>
            <w:szCs w:val="16"/>
          </w:rPr>
          <w:t>http://www.nsba.biz/wp-content/uploads/2013/09/Technology-Survey-2013.pdf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EB52341E">
      <w:start w:val="1"/>
      <w:numFmt w:val="bullet"/>
      <w:lvlText w:val=""/>
      <w:lvlJc w:val="left"/>
      <w:pPr>
        <w:ind w:left="720" w:hanging="360"/>
      </w:pPr>
      <w:rPr>
        <w:rFonts w:ascii="Symbol" w:hAnsi="Symbol" w:hint="default"/>
      </w:rPr>
    </w:lvl>
    <w:lvl w:ilvl="1" w:tplc="CB0E8940" w:tentative="1">
      <w:start w:val="1"/>
      <w:numFmt w:val="bullet"/>
      <w:lvlText w:val="o"/>
      <w:lvlJc w:val="left"/>
      <w:pPr>
        <w:ind w:left="1440" w:hanging="360"/>
      </w:pPr>
      <w:rPr>
        <w:rFonts w:ascii="Courier New" w:hAnsi="Courier New" w:hint="default"/>
      </w:rPr>
    </w:lvl>
    <w:lvl w:ilvl="2" w:tplc="D6D084E4" w:tentative="1">
      <w:start w:val="1"/>
      <w:numFmt w:val="bullet"/>
      <w:lvlText w:val=""/>
      <w:lvlJc w:val="left"/>
      <w:pPr>
        <w:ind w:left="2160" w:hanging="360"/>
      </w:pPr>
      <w:rPr>
        <w:rFonts w:ascii="Wingdings" w:hAnsi="Wingdings" w:hint="default"/>
      </w:rPr>
    </w:lvl>
    <w:lvl w:ilvl="3" w:tplc="89C486A4" w:tentative="1">
      <w:start w:val="1"/>
      <w:numFmt w:val="bullet"/>
      <w:lvlText w:val=""/>
      <w:lvlJc w:val="left"/>
      <w:pPr>
        <w:ind w:left="2880" w:hanging="360"/>
      </w:pPr>
      <w:rPr>
        <w:rFonts w:ascii="Symbol" w:hAnsi="Symbol" w:hint="default"/>
      </w:rPr>
    </w:lvl>
    <w:lvl w:ilvl="4" w:tplc="AE14B75C" w:tentative="1">
      <w:start w:val="1"/>
      <w:numFmt w:val="bullet"/>
      <w:lvlText w:val="o"/>
      <w:lvlJc w:val="left"/>
      <w:pPr>
        <w:ind w:left="3600" w:hanging="360"/>
      </w:pPr>
      <w:rPr>
        <w:rFonts w:ascii="Courier New" w:hAnsi="Courier New" w:hint="default"/>
      </w:rPr>
    </w:lvl>
    <w:lvl w:ilvl="5" w:tplc="F1446B7E" w:tentative="1">
      <w:start w:val="1"/>
      <w:numFmt w:val="bullet"/>
      <w:lvlText w:val=""/>
      <w:lvlJc w:val="left"/>
      <w:pPr>
        <w:ind w:left="4320" w:hanging="360"/>
      </w:pPr>
      <w:rPr>
        <w:rFonts w:ascii="Wingdings" w:hAnsi="Wingdings" w:hint="default"/>
      </w:rPr>
    </w:lvl>
    <w:lvl w:ilvl="6" w:tplc="44F0199C" w:tentative="1">
      <w:start w:val="1"/>
      <w:numFmt w:val="bullet"/>
      <w:lvlText w:val=""/>
      <w:lvlJc w:val="left"/>
      <w:pPr>
        <w:ind w:left="5040" w:hanging="360"/>
      </w:pPr>
      <w:rPr>
        <w:rFonts w:ascii="Symbol" w:hAnsi="Symbol" w:hint="default"/>
      </w:rPr>
    </w:lvl>
    <w:lvl w:ilvl="7" w:tplc="BB2ACBC0" w:tentative="1">
      <w:start w:val="1"/>
      <w:numFmt w:val="bullet"/>
      <w:lvlText w:val="o"/>
      <w:lvlJc w:val="left"/>
      <w:pPr>
        <w:ind w:left="5760" w:hanging="360"/>
      </w:pPr>
      <w:rPr>
        <w:rFonts w:ascii="Courier New" w:hAnsi="Courier New" w:hint="default"/>
      </w:rPr>
    </w:lvl>
    <w:lvl w:ilvl="8" w:tplc="0EF2AEEC" w:tentative="1">
      <w:start w:val="1"/>
      <w:numFmt w:val="bullet"/>
      <w:lvlText w:val=""/>
      <w:lvlJc w:val="left"/>
      <w:pPr>
        <w:ind w:left="6480" w:hanging="360"/>
      </w:pPr>
      <w:rPr>
        <w:rFonts w:ascii="Wingdings" w:hAnsi="Wingdings" w:hint="default"/>
      </w:rPr>
    </w:lvl>
  </w:abstractNum>
  <w:abstractNum w:abstractNumId="1">
    <w:nsid w:val="242C6098"/>
    <w:multiLevelType w:val="hybridMultilevel"/>
    <w:tmpl w:val="C8749848"/>
    <w:lvl w:ilvl="0" w:tplc="F970D0C8">
      <w:start w:val="1"/>
      <w:numFmt w:val="bullet"/>
      <w:lvlText w:val=""/>
      <w:lvlJc w:val="left"/>
      <w:pPr>
        <w:ind w:left="1080" w:hanging="360"/>
      </w:pPr>
      <w:rPr>
        <w:rFonts w:ascii="Symbol" w:hAnsi="Symbol" w:hint="default"/>
      </w:rPr>
    </w:lvl>
    <w:lvl w:ilvl="1" w:tplc="3620EECE" w:tentative="1">
      <w:start w:val="1"/>
      <w:numFmt w:val="bullet"/>
      <w:lvlText w:val="o"/>
      <w:lvlJc w:val="left"/>
      <w:pPr>
        <w:ind w:left="1800" w:hanging="360"/>
      </w:pPr>
      <w:rPr>
        <w:rFonts w:ascii="Courier New" w:hAnsi="Courier New" w:cs="Courier New" w:hint="default"/>
      </w:rPr>
    </w:lvl>
    <w:lvl w:ilvl="2" w:tplc="18F8664E" w:tentative="1">
      <w:start w:val="1"/>
      <w:numFmt w:val="bullet"/>
      <w:lvlText w:val=""/>
      <w:lvlJc w:val="left"/>
      <w:pPr>
        <w:ind w:left="2520" w:hanging="360"/>
      </w:pPr>
      <w:rPr>
        <w:rFonts w:ascii="Wingdings" w:hAnsi="Wingdings" w:hint="default"/>
      </w:rPr>
    </w:lvl>
    <w:lvl w:ilvl="3" w:tplc="1BA6308E" w:tentative="1">
      <w:start w:val="1"/>
      <w:numFmt w:val="bullet"/>
      <w:lvlText w:val=""/>
      <w:lvlJc w:val="left"/>
      <w:pPr>
        <w:ind w:left="3240" w:hanging="360"/>
      </w:pPr>
      <w:rPr>
        <w:rFonts w:ascii="Symbol" w:hAnsi="Symbol" w:hint="default"/>
      </w:rPr>
    </w:lvl>
    <w:lvl w:ilvl="4" w:tplc="161A5B1E" w:tentative="1">
      <w:start w:val="1"/>
      <w:numFmt w:val="bullet"/>
      <w:lvlText w:val="o"/>
      <w:lvlJc w:val="left"/>
      <w:pPr>
        <w:ind w:left="3960" w:hanging="360"/>
      </w:pPr>
      <w:rPr>
        <w:rFonts w:ascii="Courier New" w:hAnsi="Courier New" w:cs="Courier New" w:hint="default"/>
      </w:rPr>
    </w:lvl>
    <w:lvl w:ilvl="5" w:tplc="F8DA6454" w:tentative="1">
      <w:start w:val="1"/>
      <w:numFmt w:val="bullet"/>
      <w:lvlText w:val=""/>
      <w:lvlJc w:val="left"/>
      <w:pPr>
        <w:ind w:left="4680" w:hanging="360"/>
      </w:pPr>
      <w:rPr>
        <w:rFonts w:ascii="Wingdings" w:hAnsi="Wingdings" w:hint="default"/>
      </w:rPr>
    </w:lvl>
    <w:lvl w:ilvl="6" w:tplc="57FCF322" w:tentative="1">
      <w:start w:val="1"/>
      <w:numFmt w:val="bullet"/>
      <w:lvlText w:val=""/>
      <w:lvlJc w:val="left"/>
      <w:pPr>
        <w:ind w:left="5400" w:hanging="360"/>
      </w:pPr>
      <w:rPr>
        <w:rFonts w:ascii="Symbol" w:hAnsi="Symbol" w:hint="default"/>
      </w:rPr>
    </w:lvl>
    <w:lvl w:ilvl="7" w:tplc="24089754" w:tentative="1">
      <w:start w:val="1"/>
      <w:numFmt w:val="bullet"/>
      <w:lvlText w:val="o"/>
      <w:lvlJc w:val="left"/>
      <w:pPr>
        <w:ind w:left="6120" w:hanging="360"/>
      </w:pPr>
      <w:rPr>
        <w:rFonts w:ascii="Courier New" w:hAnsi="Courier New" w:cs="Courier New" w:hint="default"/>
      </w:rPr>
    </w:lvl>
    <w:lvl w:ilvl="8" w:tplc="E952721C" w:tentative="1">
      <w:start w:val="1"/>
      <w:numFmt w:val="bullet"/>
      <w:lvlText w:val=""/>
      <w:lvlJc w:val="left"/>
      <w:pPr>
        <w:ind w:left="6840" w:hanging="360"/>
      </w:pPr>
      <w:rPr>
        <w:rFonts w:ascii="Wingdings" w:hAnsi="Wingdings" w:hint="default"/>
      </w:rPr>
    </w:lvl>
  </w:abstractNum>
  <w:abstractNum w:abstractNumId="2">
    <w:nsid w:val="6F945ADD"/>
    <w:multiLevelType w:val="hybridMultilevel"/>
    <w:tmpl w:val="400EE98E"/>
    <w:lvl w:ilvl="0" w:tplc="E9FC2240">
      <w:start w:val="1"/>
      <w:numFmt w:val="bullet"/>
      <w:lvlText w:val=""/>
      <w:lvlJc w:val="left"/>
      <w:pPr>
        <w:ind w:left="1080" w:hanging="360"/>
      </w:pPr>
      <w:rPr>
        <w:rFonts w:ascii="Symbol" w:hAnsi="Symbol" w:hint="default"/>
      </w:rPr>
    </w:lvl>
    <w:lvl w:ilvl="1" w:tplc="62FCEA5E" w:tentative="1">
      <w:start w:val="1"/>
      <w:numFmt w:val="bullet"/>
      <w:lvlText w:val="o"/>
      <w:lvlJc w:val="left"/>
      <w:pPr>
        <w:ind w:left="1800" w:hanging="360"/>
      </w:pPr>
      <w:rPr>
        <w:rFonts w:ascii="Courier New" w:hAnsi="Courier New" w:cs="Courier New" w:hint="default"/>
      </w:rPr>
    </w:lvl>
    <w:lvl w:ilvl="2" w:tplc="DF38F7DC" w:tentative="1">
      <w:start w:val="1"/>
      <w:numFmt w:val="bullet"/>
      <w:lvlText w:val=""/>
      <w:lvlJc w:val="left"/>
      <w:pPr>
        <w:ind w:left="2520" w:hanging="360"/>
      </w:pPr>
      <w:rPr>
        <w:rFonts w:ascii="Wingdings" w:hAnsi="Wingdings" w:hint="default"/>
      </w:rPr>
    </w:lvl>
    <w:lvl w:ilvl="3" w:tplc="5CDE3852" w:tentative="1">
      <w:start w:val="1"/>
      <w:numFmt w:val="bullet"/>
      <w:lvlText w:val=""/>
      <w:lvlJc w:val="left"/>
      <w:pPr>
        <w:ind w:left="3240" w:hanging="360"/>
      </w:pPr>
      <w:rPr>
        <w:rFonts w:ascii="Symbol" w:hAnsi="Symbol" w:hint="default"/>
      </w:rPr>
    </w:lvl>
    <w:lvl w:ilvl="4" w:tplc="3574F73C" w:tentative="1">
      <w:start w:val="1"/>
      <w:numFmt w:val="bullet"/>
      <w:lvlText w:val="o"/>
      <w:lvlJc w:val="left"/>
      <w:pPr>
        <w:ind w:left="3960" w:hanging="360"/>
      </w:pPr>
      <w:rPr>
        <w:rFonts w:ascii="Courier New" w:hAnsi="Courier New" w:cs="Courier New" w:hint="default"/>
      </w:rPr>
    </w:lvl>
    <w:lvl w:ilvl="5" w:tplc="3EEE8A58" w:tentative="1">
      <w:start w:val="1"/>
      <w:numFmt w:val="bullet"/>
      <w:lvlText w:val=""/>
      <w:lvlJc w:val="left"/>
      <w:pPr>
        <w:ind w:left="4680" w:hanging="360"/>
      </w:pPr>
      <w:rPr>
        <w:rFonts w:ascii="Wingdings" w:hAnsi="Wingdings" w:hint="default"/>
      </w:rPr>
    </w:lvl>
    <w:lvl w:ilvl="6" w:tplc="DB7234F0" w:tentative="1">
      <w:start w:val="1"/>
      <w:numFmt w:val="bullet"/>
      <w:lvlText w:val=""/>
      <w:lvlJc w:val="left"/>
      <w:pPr>
        <w:ind w:left="5400" w:hanging="360"/>
      </w:pPr>
      <w:rPr>
        <w:rFonts w:ascii="Symbol" w:hAnsi="Symbol" w:hint="default"/>
      </w:rPr>
    </w:lvl>
    <w:lvl w:ilvl="7" w:tplc="54EE9816" w:tentative="1">
      <w:start w:val="1"/>
      <w:numFmt w:val="bullet"/>
      <w:lvlText w:val="o"/>
      <w:lvlJc w:val="left"/>
      <w:pPr>
        <w:ind w:left="6120" w:hanging="360"/>
      </w:pPr>
      <w:rPr>
        <w:rFonts w:ascii="Courier New" w:hAnsi="Courier New" w:cs="Courier New" w:hint="default"/>
      </w:rPr>
    </w:lvl>
    <w:lvl w:ilvl="8" w:tplc="2FF4F83A" w:tentative="1">
      <w:start w:val="1"/>
      <w:numFmt w:val="bullet"/>
      <w:lvlText w:val=""/>
      <w:lvlJc w:val="left"/>
      <w:pPr>
        <w:ind w:left="6840" w:hanging="360"/>
      </w:pPr>
      <w:rPr>
        <w:rFonts w:ascii="Wingdings" w:hAnsi="Wingdings" w:hint="default"/>
      </w:rPr>
    </w:lvl>
  </w:abstractNum>
  <w:abstractNum w:abstractNumId="3">
    <w:nsid w:val="743558C3"/>
    <w:multiLevelType w:val="hybridMultilevel"/>
    <w:tmpl w:val="2716DE9A"/>
    <w:lvl w:ilvl="0" w:tplc="9AAE6D5E">
      <w:start w:val="206"/>
      <w:numFmt w:val="bullet"/>
      <w:lvlText w:val="-"/>
      <w:lvlJc w:val="left"/>
      <w:pPr>
        <w:ind w:left="720" w:hanging="360"/>
      </w:pPr>
      <w:rPr>
        <w:rFonts w:ascii="Cambria" w:eastAsia="SimSun" w:hAnsi="Cambria" w:cs="Arial" w:hint="default"/>
      </w:rPr>
    </w:lvl>
    <w:lvl w:ilvl="1" w:tplc="10028872" w:tentative="1">
      <w:start w:val="1"/>
      <w:numFmt w:val="bullet"/>
      <w:lvlText w:val="o"/>
      <w:lvlJc w:val="left"/>
      <w:pPr>
        <w:ind w:left="1440" w:hanging="360"/>
      </w:pPr>
      <w:rPr>
        <w:rFonts w:ascii="Courier New" w:hAnsi="Courier New" w:hint="default"/>
      </w:rPr>
    </w:lvl>
    <w:lvl w:ilvl="2" w:tplc="0C740F94" w:tentative="1">
      <w:start w:val="1"/>
      <w:numFmt w:val="bullet"/>
      <w:lvlText w:val=""/>
      <w:lvlJc w:val="left"/>
      <w:pPr>
        <w:ind w:left="2160" w:hanging="360"/>
      </w:pPr>
      <w:rPr>
        <w:rFonts w:ascii="Wingdings" w:hAnsi="Wingdings" w:hint="default"/>
      </w:rPr>
    </w:lvl>
    <w:lvl w:ilvl="3" w:tplc="E1C6F42A" w:tentative="1">
      <w:start w:val="1"/>
      <w:numFmt w:val="bullet"/>
      <w:lvlText w:val=""/>
      <w:lvlJc w:val="left"/>
      <w:pPr>
        <w:ind w:left="2880" w:hanging="360"/>
      </w:pPr>
      <w:rPr>
        <w:rFonts w:ascii="Symbol" w:hAnsi="Symbol" w:hint="default"/>
      </w:rPr>
    </w:lvl>
    <w:lvl w:ilvl="4" w:tplc="B1FEE246" w:tentative="1">
      <w:start w:val="1"/>
      <w:numFmt w:val="bullet"/>
      <w:lvlText w:val="o"/>
      <w:lvlJc w:val="left"/>
      <w:pPr>
        <w:ind w:left="3600" w:hanging="360"/>
      </w:pPr>
      <w:rPr>
        <w:rFonts w:ascii="Courier New" w:hAnsi="Courier New" w:hint="default"/>
      </w:rPr>
    </w:lvl>
    <w:lvl w:ilvl="5" w:tplc="3C80805E" w:tentative="1">
      <w:start w:val="1"/>
      <w:numFmt w:val="bullet"/>
      <w:lvlText w:val=""/>
      <w:lvlJc w:val="left"/>
      <w:pPr>
        <w:ind w:left="4320" w:hanging="360"/>
      </w:pPr>
      <w:rPr>
        <w:rFonts w:ascii="Wingdings" w:hAnsi="Wingdings" w:hint="default"/>
      </w:rPr>
    </w:lvl>
    <w:lvl w:ilvl="6" w:tplc="24EE2AB4" w:tentative="1">
      <w:start w:val="1"/>
      <w:numFmt w:val="bullet"/>
      <w:lvlText w:val=""/>
      <w:lvlJc w:val="left"/>
      <w:pPr>
        <w:ind w:left="5040" w:hanging="360"/>
      </w:pPr>
      <w:rPr>
        <w:rFonts w:ascii="Symbol" w:hAnsi="Symbol" w:hint="default"/>
      </w:rPr>
    </w:lvl>
    <w:lvl w:ilvl="7" w:tplc="AACCF79C" w:tentative="1">
      <w:start w:val="1"/>
      <w:numFmt w:val="bullet"/>
      <w:lvlText w:val="o"/>
      <w:lvlJc w:val="left"/>
      <w:pPr>
        <w:ind w:left="5760" w:hanging="360"/>
      </w:pPr>
      <w:rPr>
        <w:rFonts w:ascii="Courier New" w:hAnsi="Courier New" w:hint="default"/>
      </w:rPr>
    </w:lvl>
    <w:lvl w:ilvl="8" w:tplc="DFC895E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BD2FEA"/>
    <w:rsid w:val="0034001B"/>
    <w:rsid w:val="0038619C"/>
    <w:rsid w:val="00424FF1"/>
    <w:rsid w:val="005D1B7E"/>
    <w:rsid w:val="009A4417"/>
    <w:rsid w:val="00A12723"/>
    <w:rsid w:val="00A607C3"/>
    <w:rsid w:val="00BD2FEA"/>
    <w:rsid w:val="00EE2C2C"/>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D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Arial"/>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business/flextivity-secure" TargetMode="External"/><Relationship Id="rId12" Type="http://schemas.openxmlformats.org/officeDocument/2006/relationships/hyperlink" Target="http://www.intego.com/business/flextivity-monitor" TargetMode="External"/><Relationship Id="rId13" Type="http://schemas.openxmlformats.org/officeDocument/2006/relationships/hyperlink" Target="http://www.flextivity.com" TargetMode="External"/><Relationship Id="rId14" Type="http://schemas.openxmlformats.org/officeDocument/2006/relationships/hyperlink" Target="http://www.integ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nteg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ba.biz/wp-content/uploads/2013/09/Technolog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4B31-9D1D-7843-914A-05A7FFC5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5116</CharactersWithSpaces>
  <SharedDoc>false</SharedDoc>
  <HLinks>
    <vt:vector size="36" baseType="variant">
      <vt:variant>
        <vt:i4>4128826</vt:i4>
      </vt:variant>
      <vt:variant>
        <vt:i4>12</vt:i4>
      </vt:variant>
      <vt:variant>
        <vt:i4>0</vt:i4>
      </vt:variant>
      <vt:variant>
        <vt:i4>5</vt:i4>
      </vt:variant>
      <vt:variant>
        <vt:lpwstr>http://www.intego.com/</vt:lpwstr>
      </vt:variant>
      <vt:variant>
        <vt:lpwstr/>
      </vt:variant>
      <vt:variant>
        <vt:i4>3145779</vt:i4>
      </vt:variant>
      <vt:variant>
        <vt:i4>9</vt:i4>
      </vt:variant>
      <vt:variant>
        <vt:i4>0</vt:i4>
      </vt:variant>
      <vt:variant>
        <vt:i4>5</vt:i4>
      </vt:variant>
      <vt:variant>
        <vt:lpwstr>http://www.flextivity.com/</vt:lpwstr>
      </vt:variant>
      <vt:variant>
        <vt:lpwstr/>
      </vt:variant>
      <vt:variant>
        <vt:i4>262147</vt:i4>
      </vt:variant>
      <vt:variant>
        <vt:i4>6</vt:i4>
      </vt:variant>
      <vt:variant>
        <vt:i4>0</vt:i4>
      </vt:variant>
      <vt:variant>
        <vt:i4>5</vt:i4>
      </vt:variant>
      <vt:variant>
        <vt:lpwstr>http://www.intego.com/business/flextivity-monitor</vt:lpwstr>
      </vt:variant>
      <vt:variant>
        <vt:lpwstr/>
      </vt:variant>
      <vt:variant>
        <vt:i4>1572886</vt:i4>
      </vt:variant>
      <vt:variant>
        <vt:i4>3</vt:i4>
      </vt:variant>
      <vt:variant>
        <vt:i4>0</vt:i4>
      </vt:variant>
      <vt:variant>
        <vt:i4>5</vt:i4>
      </vt:variant>
      <vt:variant>
        <vt:lpwstr>http://www.intego.com/business/flextivity-secure</vt:lpwstr>
      </vt:variant>
      <vt:variant>
        <vt:lpwstr/>
      </vt:variant>
      <vt:variant>
        <vt:i4>4128826</vt:i4>
      </vt:variant>
      <vt:variant>
        <vt:i4>0</vt:i4>
      </vt:variant>
      <vt:variant>
        <vt:i4>0</vt:i4>
      </vt:variant>
      <vt:variant>
        <vt:i4>5</vt:i4>
      </vt:variant>
      <vt:variant>
        <vt:lpwstr>http://www.intego.com/</vt:lpwstr>
      </vt:variant>
      <vt:variant>
        <vt:lpwstr/>
      </vt:variant>
      <vt:variant>
        <vt:i4>5308508</vt:i4>
      </vt:variant>
      <vt:variant>
        <vt:i4>0</vt:i4>
      </vt:variant>
      <vt:variant>
        <vt:i4>0</vt:i4>
      </vt:variant>
      <vt:variant>
        <vt:i4>5</vt:i4>
      </vt:variant>
      <vt:variant>
        <vt:lpwstr>http://www.nsba.biz/wp-content/uploads/2013/09/Technology-Survey-2013.pdf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6</cp:revision>
  <cp:lastPrinted>2015-08-10T11:15:00Z</cp:lastPrinted>
  <dcterms:created xsi:type="dcterms:W3CDTF">2015-08-11T10:24:00Z</dcterms:created>
  <dcterms:modified xsi:type="dcterms:W3CDTF">2015-08-11T18:41:00Z</dcterms:modified>
</cp:coreProperties>
</file>